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96B43" w14:textId="6289D989" w:rsidR="00C30149" w:rsidRDefault="00F942D2" w:rsidP="00F942D2">
      <w:pPr>
        <w:pStyle w:val="Corpodetexto"/>
        <w:jc w:val="right"/>
        <w:rPr>
          <w:rFonts w:ascii="Arial"/>
          <w:b/>
          <w:i/>
          <w:sz w:val="22"/>
        </w:rPr>
      </w:pPr>
      <w:r>
        <w:rPr>
          <w:rFonts w:ascii="Arial"/>
          <w:b/>
          <w:i/>
          <w:sz w:val="22"/>
        </w:rPr>
        <w:t xml:space="preserve">Cabo Frio, </w:t>
      </w:r>
      <w:r w:rsidR="009A2B19">
        <w:rPr>
          <w:rFonts w:ascii="Arial"/>
          <w:b/>
          <w:i/>
          <w:sz w:val="22"/>
        </w:rPr>
        <w:t>24</w:t>
      </w:r>
      <w:r>
        <w:rPr>
          <w:rFonts w:ascii="Arial"/>
          <w:b/>
          <w:i/>
          <w:sz w:val="22"/>
        </w:rPr>
        <w:t xml:space="preserve"> de </w:t>
      </w:r>
      <w:r w:rsidR="00320DE8">
        <w:rPr>
          <w:rFonts w:ascii="Arial"/>
          <w:b/>
          <w:i/>
          <w:sz w:val="22"/>
        </w:rPr>
        <w:t>mar</w:t>
      </w:r>
      <w:r w:rsidR="00320DE8">
        <w:rPr>
          <w:rFonts w:ascii="Arial"/>
          <w:b/>
          <w:i/>
          <w:sz w:val="22"/>
        </w:rPr>
        <w:t>ç</w:t>
      </w:r>
      <w:r>
        <w:rPr>
          <w:rFonts w:ascii="Arial"/>
          <w:b/>
          <w:i/>
          <w:sz w:val="22"/>
        </w:rPr>
        <w:t>o de 202</w:t>
      </w:r>
      <w:r w:rsidR="00320DE8">
        <w:rPr>
          <w:rFonts w:ascii="Arial"/>
          <w:b/>
          <w:i/>
          <w:sz w:val="22"/>
        </w:rPr>
        <w:t>3</w:t>
      </w:r>
      <w:r>
        <w:rPr>
          <w:rFonts w:ascii="Arial"/>
          <w:b/>
          <w:i/>
          <w:sz w:val="22"/>
        </w:rPr>
        <w:t>.</w:t>
      </w:r>
    </w:p>
    <w:p w14:paraId="36922462" w14:textId="77777777" w:rsidR="00F942D2" w:rsidRDefault="00F942D2" w:rsidP="00821F51">
      <w:pPr>
        <w:spacing w:before="92"/>
        <w:ind w:right="94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A6DF5AA" w14:textId="1C703191" w:rsidR="00886BE2" w:rsidRPr="00D87A73" w:rsidRDefault="00924761" w:rsidP="00821F51">
      <w:pPr>
        <w:spacing w:before="92"/>
        <w:ind w:right="94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87A73">
        <w:rPr>
          <w:rFonts w:ascii="Arial" w:hAnsi="Arial" w:cs="Arial"/>
          <w:b/>
          <w:sz w:val="28"/>
          <w:szCs w:val="28"/>
          <w:u w:val="single"/>
        </w:rPr>
        <w:t>DECISÃO DE RECURSO</w:t>
      </w:r>
    </w:p>
    <w:p w14:paraId="777656FE" w14:textId="77777777" w:rsidR="00886BE2" w:rsidRDefault="00886BE2">
      <w:pPr>
        <w:pStyle w:val="Corpodetexto"/>
        <w:rPr>
          <w:b/>
          <w:sz w:val="20"/>
        </w:rPr>
      </w:pPr>
    </w:p>
    <w:p w14:paraId="6BCCF4E4" w14:textId="77777777" w:rsidR="000401C4" w:rsidRPr="00495CAD" w:rsidRDefault="000401C4">
      <w:pPr>
        <w:pStyle w:val="Corpodetexto"/>
        <w:rPr>
          <w:b/>
          <w:sz w:val="20"/>
        </w:rPr>
      </w:pPr>
    </w:p>
    <w:p w14:paraId="4547E30E" w14:textId="18339A16" w:rsidR="00A52B8B" w:rsidRPr="007C7B18" w:rsidRDefault="00320DE8" w:rsidP="002A2C4B">
      <w:pPr>
        <w:spacing w:before="92"/>
        <w:ind w:right="128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Tomada de Preços</w:t>
      </w:r>
      <w:r w:rsidR="00A52B8B" w:rsidRPr="007C7B18">
        <w:rPr>
          <w:rFonts w:ascii="Arial" w:hAnsi="Arial"/>
          <w:b/>
          <w:sz w:val="24"/>
        </w:rPr>
        <w:t xml:space="preserve"> 0</w:t>
      </w:r>
      <w:r>
        <w:rPr>
          <w:rFonts w:ascii="Arial" w:hAnsi="Arial"/>
          <w:b/>
          <w:sz w:val="24"/>
        </w:rPr>
        <w:t>02</w:t>
      </w:r>
      <w:r w:rsidR="00A52B8B" w:rsidRPr="007C7B18">
        <w:rPr>
          <w:rFonts w:ascii="Arial" w:hAnsi="Arial"/>
          <w:b/>
          <w:sz w:val="24"/>
        </w:rPr>
        <w:t>/202</w:t>
      </w:r>
      <w:r>
        <w:rPr>
          <w:rFonts w:ascii="Arial" w:hAnsi="Arial"/>
          <w:b/>
          <w:sz w:val="24"/>
        </w:rPr>
        <w:t>3</w:t>
      </w:r>
    </w:p>
    <w:p w14:paraId="7C253FAE" w14:textId="3B7D6ABF" w:rsidR="00A52B8B" w:rsidRPr="00495CAD" w:rsidRDefault="00A52B8B" w:rsidP="002A2C4B">
      <w:pPr>
        <w:spacing w:before="93"/>
        <w:ind w:right="1283"/>
        <w:rPr>
          <w:rFonts w:ascii="Arial" w:hAnsi="Arial"/>
          <w:b/>
          <w:sz w:val="24"/>
        </w:rPr>
      </w:pPr>
      <w:r w:rsidRPr="00495CAD">
        <w:rPr>
          <w:rFonts w:ascii="Arial" w:hAnsi="Arial"/>
          <w:b/>
          <w:sz w:val="24"/>
        </w:rPr>
        <w:t>Processo</w:t>
      </w:r>
      <w:r w:rsidRPr="00495CAD">
        <w:rPr>
          <w:rFonts w:ascii="Arial" w:hAnsi="Arial"/>
          <w:b/>
          <w:spacing w:val="-3"/>
          <w:sz w:val="24"/>
        </w:rPr>
        <w:t xml:space="preserve"> </w:t>
      </w:r>
      <w:r w:rsidRPr="00495CAD">
        <w:rPr>
          <w:rFonts w:ascii="Arial" w:hAnsi="Arial"/>
          <w:b/>
          <w:sz w:val="24"/>
        </w:rPr>
        <w:t>nº</w:t>
      </w:r>
      <w:r w:rsidRPr="00495CAD">
        <w:rPr>
          <w:rFonts w:ascii="Arial" w:hAnsi="Arial"/>
          <w:b/>
          <w:spacing w:val="-2"/>
          <w:sz w:val="24"/>
        </w:rPr>
        <w:t xml:space="preserve"> </w:t>
      </w:r>
      <w:r w:rsidR="00320DE8">
        <w:rPr>
          <w:rFonts w:ascii="Arial" w:hAnsi="Arial"/>
          <w:b/>
          <w:spacing w:val="-2"/>
          <w:sz w:val="24"/>
        </w:rPr>
        <w:t>46022</w:t>
      </w:r>
      <w:r w:rsidRPr="00495CAD">
        <w:rPr>
          <w:rFonts w:ascii="Arial" w:hAnsi="Arial"/>
          <w:b/>
          <w:sz w:val="24"/>
        </w:rPr>
        <w:t>/202</w:t>
      </w:r>
      <w:r w:rsidR="00320DE8">
        <w:rPr>
          <w:rFonts w:ascii="Arial" w:hAnsi="Arial"/>
          <w:b/>
          <w:sz w:val="24"/>
        </w:rPr>
        <w:t>2</w:t>
      </w:r>
    </w:p>
    <w:p w14:paraId="59B896B4" w14:textId="77777777" w:rsidR="00F256DA" w:rsidRPr="00F256DA" w:rsidRDefault="00293BF2" w:rsidP="00F256DA">
      <w:pPr>
        <w:ind w:right="115"/>
        <w:rPr>
          <w:rFonts w:ascii="Arial" w:hAnsi="Arial"/>
          <w:bCs/>
        </w:rPr>
      </w:pPr>
      <w:r>
        <w:rPr>
          <w:rFonts w:ascii="Arial"/>
          <w:b/>
        </w:rPr>
        <w:t xml:space="preserve">Objeto: </w:t>
      </w:r>
      <w:r w:rsidR="00F256DA" w:rsidRPr="00F256DA">
        <w:rPr>
          <w:rFonts w:ascii="Arial" w:hAnsi="Arial" w:cs="Arial"/>
          <w:bCs/>
          <w:lang w:val="pt-BR"/>
        </w:rPr>
        <w:t>contratação de empresa especializada na área de engenharia e arquitetura para a prestação de serviços de reforma do GINÁSIO POLIESPORTIVO VIVALDO BARRETO, conforme descrito no Edital e seus anexos</w:t>
      </w:r>
      <w:r w:rsidR="00F256DA" w:rsidRPr="00F256DA">
        <w:rPr>
          <w:rFonts w:ascii="Arial" w:hAnsi="Arial"/>
          <w:bCs/>
        </w:rPr>
        <w:t>.</w:t>
      </w:r>
    </w:p>
    <w:p w14:paraId="7F7F42B5" w14:textId="197A62EA" w:rsidR="00293BF2" w:rsidRDefault="00293BF2" w:rsidP="00A52B8B">
      <w:pPr>
        <w:pStyle w:val="Corpodetexto"/>
        <w:rPr>
          <w:rFonts w:ascii="Arial"/>
          <w:b/>
        </w:rPr>
      </w:pPr>
    </w:p>
    <w:p w14:paraId="4867A023" w14:textId="77777777" w:rsidR="00886BE2" w:rsidRDefault="00886BE2">
      <w:pPr>
        <w:pStyle w:val="Corpodetexto"/>
        <w:rPr>
          <w:b/>
          <w:i/>
          <w:sz w:val="26"/>
        </w:rPr>
      </w:pPr>
    </w:p>
    <w:p w14:paraId="11E6C965" w14:textId="214B9F63" w:rsidR="00E8223D" w:rsidRPr="00366A3A" w:rsidRDefault="00E8223D" w:rsidP="00366A3A">
      <w:pPr>
        <w:pStyle w:val="Corpodetexto"/>
        <w:jc w:val="center"/>
        <w:rPr>
          <w:b/>
        </w:rPr>
      </w:pPr>
      <w:r w:rsidRPr="00366A3A">
        <w:rPr>
          <w:b/>
        </w:rPr>
        <w:t>RELATÓRIO</w:t>
      </w:r>
    </w:p>
    <w:p w14:paraId="37BABCB9" w14:textId="77777777" w:rsidR="00E8223D" w:rsidRDefault="00E8223D">
      <w:pPr>
        <w:pStyle w:val="Corpodetexto"/>
        <w:rPr>
          <w:b/>
          <w:i/>
          <w:sz w:val="26"/>
        </w:rPr>
      </w:pPr>
    </w:p>
    <w:p w14:paraId="4A772EBD" w14:textId="37D8936A" w:rsidR="00886BE2" w:rsidRDefault="002A2C4B" w:rsidP="00E76439">
      <w:pPr>
        <w:pStyle w:val="Corpodetexto"/>
        <w:jc w:val="both"/>
      </w:pPr>
      <w:r>
        <w:t xml:space="preserve">Trata-se de </w:t>
      </w:r>
      <w:r w:rsidR="009A2B19">
        <w:t>R</w:t>
      </w:r>
      <w:r>
        <w:t>ecurso administrativo</w:t>
      </w:r>
      <w:r w:rsidR="009F43FE">
        <w:t>,</w:t>
      </w:r>
      <w:r>
        <w:t xml:space="preserve"> </w:t>
      </w:r>
      <w:r w:rsidR="009F43FE">
        <w:t>manifestado na fase de</w:t>
      </w:r>
      <w:r w:rsidR="009A2B19">
        <w:t xml:space="preserve"> análise dos documentos de Habilitação</w:t>
      </w:r>
      <w:r w:rsidR="009F43FE">
        <w:t>,</w:t>
      </w:r>
      <w:r>
        <w:t xml:space="preserve"> interposto</w:t>
      </w:r>
      <w:r w:rsidR="00332E5B">
        <w:t>,</w:t>
      </w:r>
      <w:r>
        <w:t xml:space="preserve"> tempestivamente</w:t>
      </w:r>
      <w:r w:rsidR="00332E5B">
        <w:t>,</w:t>
      </w:r>
      <w:r>
        <w:t xml:space="preserve"> pela empresa </w:t>
      </w:r>
      <w:r w:rsidR="00F256DA">
        <w:rPr>
          <w:b/>
        </w:rPr>
        <w:t xml:space="preserve">CRIAR CONSULTORIA E SERVIÇOS </w:t>
      </w:r>
      <w:r w:rsidRPr="00C308C3">
        <w:rPr>
          <w:b/>
        </w:rPr>
        <w:t>LTDA</w:t>
      </w:r>
      <w:r>
        <w:t xml:space="preserve">, inscrita sob o CNPJ nº </w:t>
      </w:r>
      <w:r w:rsidR="00F256DA">
        <w:t>44</w:t>
      </w:r>
      <w:r>
        <w:t>.</w:t>
      </w:r>
      <w:r w:rsidR="00F256DA">
        <w:t>83</w:t>
      </w:r>
      <w:r>
        <w:t>6.</w:t>
      </w:r>
      <w:r w:rsidR="00F256DA">
        <w:t>865</w:t>
      </w:r>
      <w:r>
        <w:t>/0001-5</w:t>
      </w:r>
      <w:r w:rsidR="00F256DA">
        <w:t>2</w:t>
      </w:r>
      <w:r w:rsidR="00332E5B">
        <w:t>,</w:t>
      </w:r>
      <w:r>
        <w:t xml:space="preserve"> em face </w:t>
      </w:r>
      <w:r w:rsidR="009A2B19">
        <w:t>d</w:t>
      </w:r>
      <w:r>
        <w:t xml:space="preserve">a </w:t>
      </w:r>
      <w:r w:rsidR="00F256DA">
        <w:t xml:space="preserve">habilitação das empresas </w:t>
      </w:r>
      <w:r w:rsidR="00F256DA" w:rsidRPr="00F256DA">
        <w:rPr>
          <w:b/>
          <w:bCs/>
        </w:rPr>
        <w:t xml:space="preserve">I A R AZEVEDO CONSTRUÇÕES LTDA </w:t>
      </w:r>
      <w:r w:rsidR="00F256DA">
        <w:t xml:space="preserve">e a empresa  </w:t>
      </w:r>
      <w:r w:rsidR="00F256DA" w:rsidRPr="00F256DA">
        <w:rPr>
          <w:b/>
          <w:bCs/>
        </w:rPr>
        <w:t>MELO E FONTES REPRESENTAÇÕES E COMERCIO E SERVIÇOS EIRELI</w:t>
      </w:r>
      <w:r w:rsidR="00F256DA">
        <w:t xml:space="preserve"> </w:t>
      </w:r>
      <w:r>
        <w:t>no certame</w:t>
      </w:r>
      <w:r w:rsidR="00332E5B">
        <w:t xml:space="preserve"> do dia </w:t>
      </w:r>
      <w:r w:rsidR="00F256DA" w:rsidRPr="00F256DA">
        <w:rPr>
          <w:b/>
          <w:bCs/>
        </w:rPr>
        <w:t>06</w:t>
      </w:r>
      <w:r w:rsidR="00332E5B" w:rsidRPr="00F256DA">
        <w:rPr>
          <w:b/>
          <w:bCs/>
        </w:rPr>
        <w:t>/</w:t>
      </w:r>
      <w:r w:rsidR="00F256DA" w:rsidRPr="00F256DA">
        <w:rPr>
          <w:b/>
          <w:bCs/>
        </w:rPr>
        <w:t>03</w:t>
      </w:r>
      <w:r w:rsidR="00332E5B" w:rsidRPr="00F256DA">
        <w:rPr>
          <w:b/>
          <w:bCs/>
        </w:rPr>
        <w:t>/202</w:t>
      </w:r>
      <w:r w:rsidR="00F256DA" w:rsidRPr="00F256DA">
        <w:rPr>
          <w:b/>
          <w:bCs/>
        </w:rPr>
        <w:t>3</w:t>
      </w:r>
      <w:r w:rsidR="00332E5B">
        <w:t>,</w:t>
      </w:r>
      <w:r w:rsidR="009A2B19">
        <w:t>.</w:t>
      </w:r>
    </w:p>
    <w:p w14:paraId="1E872C0D" w14:textId="4FA4365B" w:rsidR="00583A4C" w:rsidRDefault="00583A4C" w:rsidP="00366A3A">
      <w:pPr>
        <w:pStyle w:val="Corpodetexto"/>
      </w:pPr>
    </w:p>
    <w:p w14:paraId="110B49E3" w14:textId="77777777" w:rsidR="00BF3A33" w:rsidRPr="00551E99" w:rsidRDefault="00BF3A33" w:rsidP="00BF3A33">
      <w:pPr>
        <w:pStyle w:val="Corpodetexto"/>
        <w:rPr>
          <w:b/>
          <w:u w:val="single"/>
        </w:rPr>
      </w:pPr>
      <w:r w:rsidRPr="00551E99">
        <w:rPr>
          <w:b/>
          <w:u w:val="single"/>
        </w:rPr>
        <w:t>DA TEMPESTIVIDADE</w:t>
      </w:r>
    </w:p>
    <w:p w14:paraId="14900951" w14:textId="77777777" w:rsidR="00C308C3" w:rsidRDefault="00C308C3">
      <w:pPr>
        <w:pStyle w:val="Corpodetexto"/>
      </w:pPr>
    </w:p>
    <w:p w14:paraId="700C3504" w14:textId="5C2A8938" w:rsidR="00C308C3" w:rsidRDefault="00C308C3" w:rsidP="00E76439">
      <w:pPr>
        <w:pStyle w:val="Corpodetexto"/>
        <w:jc w:val="both"/>
      </w:pPr>
      <w:r>
        <w:t xml:space="preserve">A empresa </w:t>
      </w:r>
      <w:r w:rsidR="00F256DA">
        <w:rPr>
          <w:b/>
        </w:rPr>
        <w:t xml:space="preserve">CRIAR CONSULTORIA E SERVIÇOS </w:t>
      </w:r>
      <w:r w:rsidR="00F256DA" w:rsidRPr="00C308C3">
        <w:rPr>
          <w:b/>
        </w:rPr>
        <w:t>LTDA</w:t>
      </w:r>
      <w:r w:rsidR="00F256DA" w:rsidRPr="00C308C3">
        <w:t xml:space="preserve"> </w:t>
      </w:r>
      <w:r w:rsidRPr="00C308C3">
        <w:t xml:space="preserve">apresentou seu recurso no dia </w:t>
      </w:r>
      <w:r w:rsidR="00F256DA">
        <w:t>10</w:t>
      </w:r>
      <w:r w:rsidRPr="00C308C3">
        <w:t>/</w:t>
      </w:r>
      <w:r w:rsidR="00F256DA">
        <w:t>03</w:t>
      </w:r>
      <w:r w:rsidRPr="00C308C3">
        <w:t>/202</w:t>
      </w:r>
      <w:r w:rsidR="00F256DA">
        <w:t>3</w:t>
      </w:r>
      <w:r w:rsidRPr="00C308C3">
        <w:t>, portanto tempestivo no prazo de 0</w:t>
      </w:r>
      <w:r w:rsidR="00F256DA">
        <w:t>5</w:t>
      </w:r>
      <w:r w:rsidRPr="00C308C3">
        <w:t xml:space="preserve"> (</w:t>
      </w:r>
      <w:r w:rsidR="00F256DA">
        <w:t>cinco</w:t>
      </w:r>
      <w:r w:rsidRPr="00C308C3">
        <w:t xml:space="preserve">) dias utéis aberto no certame ocorrido em </w:t>
      </w:r>
      <w:r w:rsidR="00F256DA">
        <w:t>06</w:t>
      </w:r>
      <w:r w:rsidRPr="00C308C3">
        <w:t>/</w:t>
      </w:r>
      <w:r w:rsidR="00F256DA">
        <w:t>03</w:t>
      </w:r>
      <w:r w:rsidRPr="00C308C3">
        <w:t>/202</w:t>
      </w:r>
      <w:r w:rsidR="00F256DA">
        <w:t>3</w:t>
      </w:r>
      <w:r w:rsidRPr="00C308C3">
        <w:t xml:space="preserve">. </w:t>
      </w:r>
    </w:p>
    <w:p w14:paraId="640D7CC0" w14:textId="334594BF" w:rsidR="00C308C3" w:rsidRDefault="00C308C3" w:rsidP="00E76439">
      <w:pPr>
        <w:pStyle w:val="Corpodetexto"/>
        <w:jc w:val="both"/>
      </w:pPr>
      <w:r>
        <w:t>A empresa, apresentou tempestivamente suas contrarrazões ao recurso interposto.</w:t>
      </w:r>
    </w:p>
    <w:p w14:paraId="2BE3FA7E" w14:textId="77777777" w:rsidR="00C308C3" w:rsidRDefault="00C308C3" w:rsidP="00E76439">
      <w:pPr>
        <w:pStyle w:val="Corpodetexto"/>
        <w:jc w:val="both"/>
      </w:pPr>
    </w:p>
    <w:p w14:paraId="74C22B09" w14:textId="423967BB" w:rsidR="00C308C3" w:rsidRDefault="00366A3A" w:rsidP="00E76439">
      <w:pPr>
        <w:pStyle w:val="Corpodetexto"/>
        <w:jc w:val="both"/>
      </w:pPr>
      <w:r>
        <w:t xml:space="preserve">A empresa </w:t>
      </w:r>
      <w:r w:rsidR="00BF3E7E" w:rsidRPr="00F256DA">
        <w:rPr>
          <w:b/>
          <w:bCs/>
        </w:rPr>
        <w:t xml:space="preserve">I A R AZEVEDO CONSTRUÇÕES LTDA </w:t>
      </w:r>
      <w:r>
        <w:t xml:space="preserve">apresentou suas contrarrazões no dia </w:t>
      </w:r>
      <w:r w:rsidR="00BF3E7E">
        <w:t>17</w:t>
      </w:r>
      <w:r>
        <w:t>/</w:t>
      </w:r>
      <w:r w:rsidR="00BF3E7E">
        <w:t>03</w:t>
      </w:r>
      <w:r>
        <w:t>/202</w:t>
      </w:r>
      <w:r w:rsidR="00BF3E7E">
        <w:t>3</w:t>
      </w:r>
      <w:r>
        <w:t xml:space="preserve"> no prazo de 0</w:t>
      </w:r>
      <w:r w:rsidR="00BF3E7E">
        <w:t>5</w:t>
      </w:r>
      <w:r>
        <w:t xml:space="preserve"> (</w:t>
      </w:r>
      <w:r w:rsidR="00BF3E7E">
        <w:t>cinco</w:t>
      </w:r>
      <w:r>
        <w:t>) dias uteis</w:t>
      </w:r>
      <w:r w:rsidR="00BF3E7E">
        <w:t xml:space="preserve"> da publicidade do Recurso</w:t>
      </w:r>
      <w:r>
        <w:t xml:space="preserve">, </w:t>
      </w:r>
      <w:r w:rsidR="000401C4">
        <w:t xml:space="preserve">portanto também </w:t>
      </w:r>
      <w:r w:rsidRPr="00C308C3">
        <w:t>tempestivo</w:t>
      </w:r>
      <w:r>
        <w:t xml:space="preserve">, sendo a convocação para contrarrazões efetuadas no dia </w:t>
      </w:r>
      <w:r w:rsidR="00BF3E7E">
        <w:t>10</w:t>
      </w:r>
      <w:r>
        <w:t>/</w:t>
      </w:r>
      <w:r w:rsidR="00BF3E7E">
        <w:t>03</w:t>
      </w:r>
      <w:r>
        <w:t>/202</w:t>
      </w:r>
      <w:r w:rsidR="00BF3E7E">
        <w:t>3</w:t>
      </w:r>
      <w:r>
        <w:t xml:space="preserve">. </w:t>
      </w:r>
    </w:p>
    <w:p w14:paraId="0DAC2990" w14:textId="77777777" w:rsidR="00BF3E7E" w:rsidRDefault="00BF3E7E" w:rsidP="00BF3E7E">
      <w:pPr>
        <w:pStyle w:val="Corpodetexto"/>
        <w:jc w:val="both"/>
      </w:pPr>
    </w:p>
    <w:p w14:paraId="20C334F5" w14:textId="67F6F69B" w:rsidR="00BF3E7E" w:rsidRDefault="00BF3E7E" w:rsidP="00BF3E7E">
      <w:pPr>
        <w:pStyle w:val="Corpodetexto"/>
        <w:jc w:val="both"/>
        <w:rPr>
          <w:rFonts w:ascii="Arial" w:hAnsi="Arial" w:cs="Arial"/>
          <w:b/>
          <w:sz w:val="20"/>
        </w:rPr>
      </w:pPr>
      <w:r>
        <w:t xml:space="preserve">A empresa </w:t>
      </w:r>
      <w:r w:rsidRPr="00F256DA">
        <w:rPr>
          <w:b/>
          <w:bCs/>
        </w:rPr>
        <w:t>MELO E FONTES REPRESENTAÇÕES E COMERCIO E SERVIÇOS EIRELI</w:t>
      </w:r>
      <w:r>
        <w:t xml:space="preserve">  também apresentou suas contrarrazões no dia 17/03/2023 no prazo de 05 (cinco) dias uteis da publicidade do Recurso, portanto também </w:t>
      </w:r>
      <w:r w:rsidRPr="00C308C3">
        <w:t>tempestivo</w:t>
      </w:r>
      <w:r>
        <w:t xml:space="preserve">, sendo a convocação para contrarrazões efetuadas no dia 10/03/2023. </w:t>
      </w:r>
    </w:p>
    <w:p w14:paraId="64B84E99" w14:textId="77777777" w:rsidR="00BF3E7E" w:rsidRDefault="00BF3E7E" w:rsidP="00E76439">
      <w:pPr>
        <w:pStyle w:val="Corpodetexto"/>
        <w:jc w:val="both"/>
        <w:rPr>
          <w:rFonts w:ascii="Arial" w:hAnsi="Arial" w:cs="Arial"/>
          <w:b/>
          <w:sz w:val="20"/>
        </w:rPr>
      </w:pPr>
    </w:p>
    <w:p w14:paraId="78571372" w14:textId="77777777" w:rsidR="00366A3A" w:rsidRDefault="00366A3A">
      <w:pPr>
        <w:pStyle w:val="Corpodetexto"/>
      </w:pPr>
    </w:p>
    <w:p w14:paraId="65A1176A" w14:textId="40B10DBB" w:rsidR="00C308C3" w:rsidRPr="00551E99" w:rsidRDefault="00CE5483" w:rsidP="00C308C3">
      <w:pPr>
        <w:pStyle w:val="Corpodetexto"/>
        <w:rPr>
          <w:b/>
          <w:u w:val="single"/>
        </w:rPr>
      </w:pPr>
      <w:r>
        <w:rPr>
          <w:b/>
          <w:u w:val="single"/>
        </w:rPr>
        <w:t>DAS</w:t>
      </w:r>
      <w:r w:rsidR="00C308C3" w:rsidRPr="00551E99">
        <w:rPr>
          <w:b/>
          <w:u w:val="single"/>
        </w:rPr>
        <w:t xml:space="preserve"> ALEGAÇÕES DA REQUERENTE:</w:t>
      </w:r>
    </w:p>
    <w:p w14:paraId="494F46D1" w14:textId="77777777" w:rsidR="00E8223D" w:rsidRDefault="00E8223D">
      <w:pPr>
        <w:pStyle w:val="Corpodetexto"/>
      </w:pPr>
    </w:p>
    <w:p w14:paraId="1C629842" w14:textId="257E1FE4" w:rsidR="008D33D3" w:rsidRDefault="00B92A00" w:rsidP="00E76439">
      <w:pPr>
        <w:pStyle w:val="Corpodetexto"/>
        <w:jc w:val="both"/>
      </w:pPr>
      <w:r>
        <w:t xml:space="preserve">A recorrente urge contra a decisão </w:t>
      </w:r>
      <w:r w:rsidR="00FE0F89">
        <w:t xml:space="preserve">da Comissão </w:t>
      </w:r>
      <w:r w:rsidR="008D33D3">
        <w:t xml:space="preserve">que </w:t>
      </w:r>
      <w:r w:rsidR="00BF3E7E">
        <w:t>habilitou os Atestados de Capacidade Técnica</w:t>
      </w:r>
      <w:r>
        <w:t xml:space="preserve"> </w:t>
      </w:r>
      <w:r w:rsidR="00BF3E7E">
        <w:t xml:space="preserve">das duas empresas </w:t>
      </w:r>
      <w:r w:rsidR="00066ABE">
        <w:t>recorridas</w:t>
      </w:r>
      <w:r w:rsidR="00BF3E7E">
        <w:t xml:space="preserve"> </w:t>
      </w:r>
      <w:r>
        <w:t xml:space="preserve">e alega que a </w:t>
      </w:r>
      <w:r w:rsidR="008D33D3">
        <w:t xml:space="preserve">Comissão </w:t>
      </w:r>
      <w:r w:rsidR="00BF3E7E">
        <w:t xml:space="preserve">se equivocou na análise </w:t>
      </w:r>
      <w:r w:rsidR="00066ABE">
        <w:t>d</w:t>
      </w:r>
      <w:r w:rsidR="00FE0F89">
        <w:t>os mesm</w:t>
      </w:r>
      <w:r w:rsidR="00066ABE">
        <w:t>os, quanto aos</w:t>
      </w:r>
      <w:r w:rsidR="00BF3E7E">
        <w:t xml:space="preserve"> quantitativos mínimos exigidos no Edital</w:t>
      </w:r>
      <w:r w:rsidR="00FE0F89">
        <w:t>/</w:t>
      </w:r>
      <w:r w:rsidR="00BF3E7E">
        <w:t>Projeto Básico</w:t>
      </w:r>
      <w:r w:rsidR="00066ABE">
        <w:t>.</w:t>
      </w:r>
    </w:p>
    <w:p w14:paraId="123A0C16" w14:textId="77777777" w:rsidR="00066ABE" w:rsidRDefault="00066ABE" w:rsidP="00E76439">
      <w:pPr>
        <w:pStyle w:val="Corpodetexto"/>
        <w:jc w:val="both"/>
      </w:pPr>
    </w:p>
    <w:p w14:paraId="49CE5642" w14:textId="77777777" w:rsidR="008D33D3" w:rsidRDefault="008D33D3" w:rsidP="00E76439">
      <w:pPr>
        <w:pStyle w:val="Corpodetexto"/>
        <w:jc w:val="both"/>
      </w:pPr>
    </w:p>
    <w:p w14:paraId="53DE9302" w14:textId="45483FB8" w:rsidR="00066ABE" w:rsidRPr="000D1F14" w:rsidRDefault="000D1F14" w:rsidP="00086131">
      <w:pPr>
        <w:pStyle w:val="Default"/>
        <w:ind w:left="4253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“</w:t>
      </w:r>
      <w:r w:rsidR="00066ABE" w:rsidRPr="000D1F14">
        <w:rPr>
          <w:i/>
          <w:iCs/>
          <w:sz w:val="20"/>
          <w:szCs w:val="20"/>
        </w:rPr>
        <w:t xml:space="preserve">A pretensão recursal visa respeitosamente, demonstrar que a ilustre Comissão obrou equivocadamente, pois as empresas I A R AZEVEDO CONSTRUÇÕES LTDA, CNPJ nª 44.466.232/0001-05 e MELO E FONTES </w:t>
      </w:r>
      <w:r w:rsidR="00066ABE" w:rsidRPr="000D1F14">
        <w:rPr>
          <w:i/>
          <w:iCs/>
          <w:sz w:val="20"/>
          <w:szCs w:val="20"/>
        </w:rPr>
        <w:lastRenderedPageBreak/>
        <w:t>REPRESENTAÇÕES COMÉRCIO E SERVIÇOS EIRELI, CNPJ nº 07.010.331/0001-51 previamente habilitada, não demonstraram através da documentação apresentada no certame, estarem aptas a receberem tal Habilitação</w:t>
      </w:r>
      <w:r w:rsidR="00F3279F">
        <w:rPr>
          <w:i/>
          <w:iCs/>
          <w:sz w:val="20"/>
          <w:szCs w:val="20"/>
        </w:rPr>
        <w:t>”</w:t>
      </w:r>
      <w:r w:rsidR="00066ABE" w:rsidRPr="000D1F14">
        <w:rPr>
          <w:i/>
          <w:iCs/>
          <w:sz w:val="20"/>
          <w:szCs w:val="20"/>
        </w:rPr>
        <w:t>.</w:t>
      </w:r>
    </w:p>
    <w:p w14:paraId="0C5DDD41" w14:textId="77777777" w:rsidR="00066ABE" w:rsidRDefault="00066ABE" w:rsidP="00E76439">
      <w:pPr>
        <w:pStyle w:val="Corpodetexto"/>
        <w:jc w:val="both"/>
      </w:pPr>
    </w:p>
    <w:p w14:paraId="2A6326D7" w14:textId="77777777" w:rsidR="00066ABE" w:rsidRDefault="00066ABE" w:rsidP="00E76439">
      <w:pPr>
        <w:pStyle w:val="Corpodetexto"/>
        <w:jc w:val="both"/>
      </w:pPr>
    </w:p>
    <w:p w14:paraId="5DA53166" w14:textId="0AA5BBD3" w:rsidR="00FE31CB" w:rsidRDefault="008D33D3" w:rsidP="00E76439">
      <w:pPr>
        <w:pStyle w:val="Corpodetexto"/>
        <w:jc w:val="both"/>
      </w:pPr>
      <w:r>
        <w:t>A recorrente argumenta</w:t>
      </w:r>
      <w:r w:rsidR="000D1F14">
        <w:t xml:space="preserve"> também,</w:t>
      </w:r>
      <w:r w:rsidR="00086131">
        <w:t xml:space="preserve"> que a empresa </w:t>
      </w:r>
      <w:r w:rsidR="00086131" w:rsidRPr="00F256DA">
        <w:rPr>
          <w:b/>
          <w:bCs/>
        </w:rPr>
        <w:t>I A R AZEVEDO CONSTRUÇÕES LTDA</w:t>
      </w:r>
      <w:r w:rsidR="00086131">
        <w:t xml:space="preserve"> não teria COMPROVADO possuir PROFISSIONAL DETENTOR DE ATESTADO DE RESPONSABILIDADE TÉCNICA e</w:t>
      </w:r>
      <w:r>
        <w:t xml:space="preserve"> que </w:t>
      </w:r>
      <w:r w:rsidR="00BF3E7E">
        <w:t xml:space="preserve">o atestado de Capacidade Técnica </w:t>
      </w:r>
      <w:r w:rsidR="00066ABE">
        <w:t>emitido pela empresa MJA DA COSTA para empresa</w:t>
      </w:r>
      <w:r w:rsidR="00BF3E7E">
        <w:t xml:space="preserve"> </w:t>
      </w:r>
      <w:r w:rsidR="00BF3E7E" w:rsidRPr="00F256DA">
        <w:rPr>
          <w:b/>
          <w:bCs/>
        </w:rPr>
        <w:t>I A R AZEVEDO CONSTRUÇÕES LTDA</w:t>
      </w:r>
      <w:r w:rsidR="00BF3E7E">
        <w:rPr>
          <w:b/>
          <w:bCs/>
        </w:rPr>
        <w:t xml:space="preserve"> </w:t>
      </w:r>
      <w:r w:rsidR="00BF3E7E" w:rsidRPr="00BF3E7E">
        <w:t>requer diligência</w:t>
      </w:r>
      <w:r w:rsidR="00066ABE">
        <w:t xml:space="preserve"> pois, segundo ela, “deixa muitas dúvidas quanto a consistência em suas informações.</w:t>
      </w:r>
      <w:r w:rsidR="00FE31CB">
        <w:t xml:space="preserve"> </w:t>
      </w:r>
    </w:p>
    <w:p w14:paraId="2D9E86FE" w14:textId="488F574B" w:rsidR="00FE31CB" w:rsidRDefault="00FE31CB" w:rsidP="00E76439">
      <w:pPr>
        <w:pStyle w:val="Corpodetexto"/>
        <w:jc w:val="both"/>
      </w:pPr>
    </w:p>
    <w:p w14:paraId="3E14A9EB" w14:textId="386847FE" w:rsidR="00086131" w:rsidRDefault="00086131" w:rsidP="00086131">
      <w:pPr>
        <w:pStyle w:val="Corpodetexto"/>
        <w:ind w:left="42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“A empresa em questão </w:t>
      </w:r>
      <w:r>
        <w:rPr>
          <w:b/>
          <w:bCs/>
          <w:sz w:val="20"/>
          <w:szCs w:val="20"/>
        </w:rPr>
        <w:t xml:space="preserve">NÃO COMPROVOU </w:t>
      </w:r>
      <w:r>
        <w:rPr>
          <w:sz w:val="20"/>
          <w:szCs w:val="20"/>
        </w:rPr>
        <w:t>possuir profissional detentor de referido Atestado de Responsabilidade Técnica em nome de profissional de nível superior.”</w:t>
      </w:r>
    </w:p>
    <w:p w14:paraId="202F1564" w14:textId="77777777" w:rsidR="00086131" w:rsidRDefault="00086131" w:rsidP="00086131">
      <w:pPr>
        <w:pStyle w:val="Corpodetexto"/>
        <w:ind w:left="4253"/>
        <w:jc w:val="both"/>
      </w:pPr>
    </w:p>
    <w:p w14:paraId="22EB8077" w14:textId="366AE9FA" w:rsidR="00066ABE" w:rsidRPr="000D1F14" w:rsidRDefault="00066ABE" w:rsidP="00086131">
      <w:pPr>
        <w:pStyle w:val="Default"/>
        <w:ind w:left="4253"/>
        <w:jc w:val="both"/>
        <w:rPr>
          <w:i/>
          <w:iCs/>
          <w:sz w:val="20"/>
          <w:szCs w:val="20"/>
        </w:rPr>
      </w:pPr>
      <w:r w:rsidRPr="000D1F14">
        <w:rPr>
          <w:i/>
          <w:iCs/>
          <w:sz w:val="20"/>
          <w:szCs w:val="20"/>
        </w:rPr>
        <w:t>“Como podemos notar o atestado apresentado pela empresa I A R AZEVEDO CONSTRUÇÕES LTDA, CNPJ nª 44.466.232/0001-05, emitido pela empresa MJA da Costa, deixa muitas dúvidas quanto a consistência em suas informações. Assim com essas considerações, entendemos que o atestado emitido pela empresa MJA da Consta, caso seja aceito pela Comissão Permanente de Licitações, como instrumento para habilitar a I A R AZEVEDO CONSTRUÇÕES LTDA, CNPJ nª 44.466.232/0001-05, no item 7.6 b), este documento carece de uma diligência para que seja confirmado e esclarecido as inconsistências nas suas informações.”</w:t>
      </w:r>
    </w:p>
    <w:p w14:paraId="45CE39D0" w14:textId="138CC651" w:rsidR="00066ABE" w:rsidRDefault="00066ABE" w:rsidP="00E76439">
      <w:pPr>
        <w:pStyle w:val="Corpodetexto"/>
        <w:jc w:val="both"/>
      </w:pPr>
    </w:p>
    <w:p w14:paraId="287896C3" w14:textId="77777777" w:rsidR="000D1F14" w:rsidRDefault="000D1F14" w:rsidP="000D1F14">
      <w:pPr>
        <w:pStyle w:val="Corpodetexto"/>
        <w:jc w:val="both"/>
      </w:pPr>
    </w:p>
    <w:p w14:paraId="353C8896" w14:textId="4AA13E5C" w:rsidR="000D1F14" w:rsidRDefault="000D1F14" w:rsidP="000D1F14">
      <w:pPr>
        <w:pStyle w:val="Corpodetexto"/>
        <w:jc w:val="both"/>
      </w:pPr>
      <w:r>
        <w:t xml:space="preserve">E argumenta ainda, que o atestado de Capacidade Técnica da empresa emitido pela empresa AZ SERVIÇOS, REFORMAS E CONTRUÇÕES LTDA, para empresa </w:t>
      </w:r>
      <w:r w:rsidRPr="00F256DA">
        <w:rPr>
          <w:b/>
          <w:bCs/>
        </w:rPr>
        <w:t>MELO E FONTES REPRESENTAÇÕES E COMERCIO E SERVIÇOS EIRELI</w:t>
      </w:r>
      <w:r>
        <w:t xml:space="preserve">  não possui a devida comprovação de Registro no CREA. </w:t>
      </w:r>
    </w:p>
    <w:p w14:paraId="66BC6AB8" w14:textId="77777777" w:rsidR="000D1F14" w:rsidRPr="000D1F14" w:rsidRDefault="000D1F14" w:rsidP="000D1F14">
      <w:pPr>
        <w:pStyle w:val="Default"/>
        <w:rPr>
          <w:lang w:val="pt-PT"/>
        </w:rPr>
      </w:pPr>
    </w:p>
    <w:p w14:paraId="024BA12C" w14:textId="19750820" w:rsidR="000D1F14" w:rsidRPr="000D1F14" w:rsidRDefault="00F3279F" w:rsidP="00086131">
      <w:pPr>
        <w:pStyle w:val="Default"/>
        <w:ind w:left="4253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pt-PT"/>
        </w:rPr>
        <w:t>"</w:t>
      </w:r>
      <w:r w:rsidR="000D1F14" w:rsidRPr="000D1F14">
        <w:rPr>
          <w:i/>
          <w:iCs/>
          <w:sz w:val="20"/>
          <w:szCs w:val="20"/>
        </w:rPr>
        <w:t xml:space="preserve">apresentou o atestado firmado pela empresa AZ SERVIÇOS, REFORMAS E CONSTRUÇÕES LTDA, referente a uma obra de construção, manutenção e conservação de Predial, de valor contratual na importância de R$ 823.750,00, </w:t>
      </w:r>
      <w:r w:rsidR="000D1F14" w:rsidRPr="000D1F14">
        <w:rPr>
          <w:b/>
          <w:bCs/>
          <w:i/>
          <w:iCs/>
          <w:sz w:val="20"/>
          <w:szCs w:val="20"/>
        </w:rPr>
        <w:t xml:space="preserve">SEM A DEVIDA </w:t>
      </w:r>
      <w:r w:rsidR="000D1F14" w:rsidRPr="000D1F14">
        <w:rPr>
          <w:i/>
          <w:iCs/>
          <w:sz w:val="20"/>
          <w:szCs w:val="20"/>
        </w:rPr>
        <w:t>comprovação de registro no CREA, ou seja, sem a Anotação de Responsabilidade Técnica (ART) da obra.</w:t>
      </w:r>
    </w:p>
    <w:p w14:paraId="3DE6DC1C" w14:textId="77777777" w:rsidR="000D1F14" w:rsidRDefault="000D1F14" w:rsidP="000D1F14">
      <w:pPr>
        <w:pStyle w:val="Default"/>
        <w:rPr>
          <w:color w:val="auto"/>
        </w:rPr>
      </w:pPr>
    </w:p>
    <w:p w14:paraId="3E087B11" w14:textId="21641A39" w:rsidR="000A328B" w:rsidRDefault="00FE31CB" w:rsidP="00523BC0">
      <w:pPr>
        <w:pStyle w:val="Corpodetexto"/>
        <w:jc w:val="both"/>
      </w:pPr>
      <w:r>
        <w:t xml:space="preserve">Por fim, solicita que sejam recebidas suas razões recursais, que seja dado provimento ao recurso, </w:t>
      </w:r>
      <w:r w:rsidR="00523BC0">
        <w:t>INABILITANDO</w:t>
      </w:r>
      <w:r>
        <w:t xml:space="preserve"> </w:t>
      </w:r>
      <w:r w:rsidR="00523BC0">
        <w:t>as demais licitantes.</w:t>
      </w:r>
    </w:p>
    <w:p w14:paraId="184EB38F" w14:textId="1E4B26EE" w:rsidR="00523BC0" w:rsidRDefault="00523BC0" w:rsidP="00523BC0">
      <w:pPr>
        <w:pStyle w:val="Corpodetexto"/>
        <w:jc w:val="both"/>
      </w:pPr>
    </w:p>
    <w:p w14:paraId="6974A962" w14:textId="5A896660" w:rsidR="002369AC" w:rsidRPr="00551E99" w:rsidRDefault="00CE5483" w:rsidP="002369AC">
      <w:pPr>
        <w:pStyle w:val="Corpodetexto"/>
        <w:rPr>
          <w:b/>
          <w:u w:val="single"/>
        </w:rPr>
      </w:pPr>
      <w:r>
        <w:rPr>
          <w:b/>
          <w:u w:val="single"/>
        </w:rPr>
        <w:t>DAS</w:t>
      </w:r>
      <w:r w:rsidR="002369AC" w:rsidRPr="00551E99">
        <w:rPr>
          <w:b/>
          <w:u w:val="single"/>
        </w:rPr>
        <w:t xml:space="preserve"> ALEGAÇÕES DA CONTRARRAZOANTE</w:t>
      </w:r>
      <w:r w:rsidR="00BA41B7">
        <w:rPr>
          <w:b/>
          <w:u w:val="single"/>
        </w:rPr>
        <w:t>S</w:t>
      </w:r>
      <w:r w:rsidR="002369AC" w:rsidRPr="00551E99">
        <w:rPr>
          <w:b/>
          <w:u w:val="single"/>
        </w:rPr>
        <w:t>:</w:t>
      </w:r>
    </w:p>
    <w:p w14:paraId="11EA748F" w14:textId="77777777" w:rsidR="002369AC" w:rsidRDefault="002369AC" w:rsidP="002369AC">
      <w:pPr>
        <w:pStyle w:val="Corpodetexto"/>
        <w:rPr>
          <w:b/>
        </w:rPr>
      </w:pPr>
    </w:p>
    <w:p w14:paraId="77EF2BAA" w14:textId="082280F5" w:rsidR="00E765E2" w:rsidRDefault="008D4FFE" w:rsidP="00FE0F89">
      <w:pPr>
        <w:pStyle w:val="Corpodetexto"/>
        <w:jc w:val="both"/>
        <w:rPr>
          <w:color w:val="FF0000"/>
          <w:sz w:val="23"/>
          <w:szCs w:val="23"/>
        </w:rPr>
      </w:pPr>
      <w:r w:rsidRPr="009A2B19">
        <w:rPr>
          <w:b/>
          <w:color w:val="000000" w:themeColor="text1"/>
        </w:rPr>
        <w:t xml:space="preserve">A empresa </w:t>
      </w:r>
      <w:r w:rsidR="00FE0F89" w:rsidRPr="009A2B19">
        <w:rPr>
          <w:b/>
          <w:bCs/>
          <w:color w:val="000000" w:themeColor="text1"/>
        </w:rPr>
        <w:t xml:space="preserve">I A R AZEVEDO </w:t>
      </w:r>
      <w:r w:rsidR="00FE0F89" w:rsidRPr="00F256DA">
        <w:rPr>
          <w:b/>
          <w:bCs/>
        </w:rPr>
        <w:t>CONSTRUÇÕES LTDA</w:t>
      </w:r>
      <w:r w:rsidR="00FE0F89">
        <w:t xml:space="preserve"> afirma</w:t>
      </w:r>
      <w:r w:rsidR="00FE0F89">
        <w:rPr>
          <w:sz w:val="23"/>
          <w:szCs w:val="23"/>
        </w:rPr>
        <w:t xml:space="preserve"> ter apresentado em seu conjunto de documentos, CONTRATO de PRESTAÇÃO DE SERVIÇOS DE RESPONSABILIDADE TÉCNICA, onde comprova vinculo do Profissional Renato Sergio de Oliveira, Engenheiro Civil, inscrito no CREA/RJ sob o nº. 81121025-2. Além da comprovação emitida pelo CREA/RJ da disponibilização de seu quadro Técnico, também apresentou prova de Registro da empresa Recorrente no CREA, dentro da validade, conforme exigência editalícia.</w:t>
      </w:r>
      <w:r w:rsidR="00D1445A">
        <w:rPr>
          <w:sz w:val="23"/>
          <w:szCs w:val="23"/>
        </w:rPr>
        <w:t xml:space="preserve"> E ainda que todos os atestados indexados comprovam a execução de serviços PERTINENTES E COMPATÍVEIS COM O OBJETO DO EDITAL, QUAL SEJA: REFORMA DE GINÁSIO POLIESPORTIVO. </w:t>
      </w:r>
      <w:r w:rsidR="00E765E2" w:rsidRPr="009A2B19">
        <w:rPr>
          <w:color w:val="000000" w:themeColor="text1"/>
          <w:sz w:val="23"/>
          <w:szCs w:val="23"/>
        </w:rPr>
        <w:t>Que os índices de maior relevância, foram indicados após o pedido de Esclarecimentos e q</w:t>
      </w:r>
      <w:r w:rsidR="00D1445A" w:rsidRPr="009A2B19">
        <w:rPr>
          <w:color w:val="000000" w:themeColor="text1"/>
          <w:sz w:val="23"/>
          <w:szCs w:val="23"/>
        </w:rPr>
        <w:t>ue a resposta aos Pedidos de esclarecimentos, alteram as exigências do Edital</w:t>
      </w:r>
      <w:r w:rsidR="00E765E2" w:rsidRPr="009A2B19">
        <w:rPr>
          <w:color w:val="000000" w:themeColor="text1"/>
          <w:sz w:val="23"/>
          <w:szCs w:val="23"/>
        </w:rPr>
        <w:t xml:space="preserve"> onde mesmo, segundo a legislação, deveria ser republicado para alteração</w:t>
      </w:r>
      <w:r w:rsidR="00D1445A" w:rsidRPr="009A2B19">
        <w:rPr>
          <w:color w:val="000000" w:themeColor="text1"/>
          <w:sz w:val="23"/>
          <w:szCs w:val="23"/>
        </w:rPr>
        <w:t xml:space="preserve">. </w:t>
      </w:r>
    </w:p>
    <w:p w14:paraId="6BC34316" w14:textId="09605142" w:rsidR="00565385" w:rsidRDefault="00D1445A" w:rsidP="00FE0F89">
      <w:pPr>
        <w:pStyle w:val="Corpodetexto"/>
        <w:jc w:val="both"/>
        <w:rPr>
          <w:sz w:val="23"/>
          <w:szCs w:val="23"/>
        </w:rPr>
      </w:pPr>
      <w:r>
        <w:rPr>
          <w:sz w:val="23"/>
          <w:szCs w:val="23"/>
        </w:rPr>
        <w:t>E ainda que</w:t>
      </w:r>
      <w:r w:rsidR="00E765E2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E765E2">
        <w:rPr>
          <w:sz w:val="23"/>
          <w:szCs w:val="23"/>
        </w:rPr>
        <w:t>c</w:t>
      </w:r>
      <w:r>
        <w:rPr>
          <w:sz w:val="23"/>
          <w:szCs w:val="23"/>
        </w:rPr>
        <w:t>aso sejam deferidos os pedidos da Recorrente, que o processos seja, seja remetido o processo para apreciação por autoridade superior competente.</w:t>
      </w:r>
    </w:p>
    <w:p w14:paraId="5EAD83F8" w14:textId="41AC9DEE" w:rsidR="00FE0F89" w:rsidRDefault="00FE0F89" w:rsidP="00FE0F89">
      <w:pPr>
        <w:pStyle w:val="Corpodetexto"/>
        <w:jc w:val="both"/>
        <w:rPr>
          <w:sz w:val="23"/>
          <w:szCs w:val="23"/>
        </w:rPr>
      </w:pPr>
    </w:p>
    <w:p w14:paraId="1EEEF65C" w14:textId="0595F03B" w:rsidR="00BA41B7" w:rsidRDefault="006952F5" w:rsidP="00565385">
      <w:pPr>
        <w:pStyle w:val="Corpodetexto"/>
        <w:jc w:val="both"/>
      </w:pPr>
      <w:r w:rsidRPr="009A2B19">
        <w:rPr>
          <w:b/>
          <w:color w:val="000000" w:themeColor="text1"/>
        </w:rPr>
        <w:t xml:space="preserve">A empresa </w:t>
      </w:r>
      <w:r w:rsidRPr="009A2B19">
        <w:rPr>
          <w:b/>
          <w:bCs/>
          <w:color w:val="000000" w:themeColor="text1"/>
        </w:rPr>
        <w:t xml:space="preserve">MELO </w:t>
      </w:r>
      <w:r w:rsidRPr="00F256DA">
        <w:rPr>
          <w:b/>
          <w:bCs/>
        </w:rPr>
        <w:t>E FONTES REPRESENTAÇÕES E COMERCIO E SERVIÇOS EIRELI</w:t>
      </w:r>
      <w:r>
        <w:t xml:space="preserve">  </w:t>
      </w:r>
      <w:r w:rsidR="00BA41B7">
        <w:t>argumenta que desde 2009, de acordo com a resolução 1025/2009 do CONFEA em seu artigo 48, ficou definido que</w:t>
      </w:r>
      <w:r w:rsidR="009A2B19">
        <w:t>,</w:t>
      </w:r>
      <w:r w:rsidR="00BA41B7">
        <w:t xml:space="preserve"> não se registra Atestados de Capacidade Técnica em nome de Pessoa Jurídica</w:t>
      </w:r>
      <w:r w:rsidR="009A2B19">
        <w:t xml:space="preserve"> e</w:t>
      </w:r>
      <w:r w:rsidR="00BA41B7">
        <w:t xml:space="preserve"> que a Capacidade Técnica operacional é representada pelo conjundo dos Acervos Técnicos dos Profissionais integrantes do quadro Técnico das empresas. </w:t>
      </w:r>
    </w:p>
    <w:p w14:paraId="2D2DE399" w14:textId="24E848B3" w:rsidR="00BD0CFD" w:rsidRDefault="00BD0CFD" w:rsidP="00565385">
      <w:pPr>
        <w:pStyle w:val="Corpodetexto"/>
        <w:jc w:val="both"/>
      </w:pPr>
      <w:r>
        <w:t xml:space="preserve">E que conforme a lei 8666/93, não ficou claro no Edital um limite específico para ser usado como parcela de maior relevância, conforme o </w:t>
      </w:r>
      <w:r w:rsidR="00F73857">
        <w:t>rege o</w:t>
      </w:r>
      <w:r>
        <w:t xml:space="preserve"> §2 do art. 39 da lei 8666/93.</w:t>
      </w:r>
    </w:p>
    <w:p w14:paraId="7E39CA00" w14:textId="77777777" w:rsidR="00F73857" w:rsidRDefault="00F73857" w:rsidP="00565385">
      <w:pPr>
        <w:pStyle w:val="Corpodetexto"/>
        <w:jc w:val="both"/>
      </w:pPr>
    </w:p>
    <w:p w14:paraId="76436053" w14:textId="785F4667" w:rsidR="00F73857" w:rsidRDefault="00F73857" w:rsidP="00F73857">
      <w:pPr>
        <w:pStyle w:val="Corpodetexto"/>
        <w:ind w:left="4395"/>
        <w:jc w:val="both"/>
      </w:pPr>
      <w:r>
        <w:t>Art. 39. §2 – “As parcelas de maior relevância técnica e de valor signficativo, [...]serão definidas no instrumento convocatório”.</w:t>
      </w:r>
    </w:p>
    <w:p w14:paraId="22F1CA07" w14:textId="77777777" w:rsidR="00BA41B7" w:rsidRDefault="00BA41B7" w:rsidP="00565385">
      <w:pPr>
        <w:pStyle w:val="Corpodetexto"/>
        <w:jc w:val="both"/>
      </w:pPr>
    </w:p>
    <w:p w14:paraId="07A1139A" w14:textId="4711F4D9" w:rsidR="00BA41B7" w:rsidRDefault="00BA41B7" w:rsidP="00565385">
      <w:pPr>
        <w:pStyle w:val="Corpodetexto"/>
        <w:jc w:val="both"/>
        <w:rPr>
          <w:b/>
          <w:bCs/>
        </w:rPr>
      </w:pPr>
      <w:r w:rsidRPr="00BA41B7">
        <w:rPr>
          <w:b/>
          <w:bCs/>
        </w:rPr>
        <w:t>DA ANÁLISE</w:t>
      </w:r>
    </w:p>
    <w:p w14:paraId="16EAFCFB" w14:textId="77777777" w:rsidR="00E765E2" w:rsidRPr="00BA41B7" w:rsidRDefault="00E765E2" w:rsidP="00565385">
      <w:pPr>
        <w:pStyle w:val="Corpodetexto"/>
        <w:jc w:val="both"/>
        <w:rPr>
          <w:b/>
          <w:bCs/>
        </w:rPr>
      </w:pPr>
    </w:p>
    <w:p w14:paraId="1BCE843C" w14:textId="77777777" w:rsidR="00A90E23" w:rsidRDefault="00E765E2" w:rsidP="00DC0977">
      <w:pPr>
        <w:pStyle w:val="Corpodetexto"/>
        <w:spacing w:before="1"/>
        <w:jc w:val="both"/>
      </w:pPr>
      <w:r>
        <w:t>À luz dos princípios constucionais que regem a Administração Pública, além do direito posivado através da Lei n.º 8.666, de 1993, não resta qualquer dúvida de que a Pessoa Jurídica de Direito Público deverá presgiar legalidade, moralidade, eficiência e isonomia a todos os certames licitatórios em busca da contratação mais vantajosa ao interesse público.</w:t>
      </w:r>
    </w:p>
    <w:p w14:paraId="2AC2715E" w14:textId="77777777" w:rsidR="00A90E23" w:rsidRDefault="00A90E23" w:rsidP="00DC0977">
      <w:pPr>
        <w:pStyle w:val="Corpodetexto"/>
        <w:spacing w:before="1"/>
        <w:jc w:val="both"/>
      </w:pPr>
    </w:p>
    <w:p w14:paraId="29EBC615" w14:textId="01DD295F" w:rsidR="00A90E23" w:rsidRDefault="00E765E2" w:rsidP="00DC0977">
      <w:pPr>
        <w:pStyle w:val="Corpodetexto"/>
        <w:spacing w:before="1"/>
        <w:jc w:val="both"/>
      </w:pPr>
      <w:r>
        <w:t>No entanto, em que pesem tais considerações, importante ressaltar que para buscar a contratação mais vantajosa ao interesse público, toma-se necessária a segurança atribuída aos habilitantes, vinculando-os ao edital e este ao processo que o antecedeu, conforme o princípio da vinculação ao instrumento convocatório.</w:t>
      </w:r>
    </w:p>
    <w:p w14:paraId="012C9346" w14:textId="77777777" w:rsidR="00A90E23" w:rsidRDefault="00A90E23" w:rsidP="00DC0977">
      <w:pPr>
        <w:pStyle w:val="Corpodetexto"/>
        <w:spacing w:before="1"/>
        <w:jc w:val="both"/>
      </w:pPr>
    </w:p>
    <w:p w14:paraId="6D431CA6" w14:textId="77777777" w:rsidR="00A90E23" w:rsidRDefault="00E765E2" w:rsidP="00DC0977">
      <w:pPr>
        <w:pStyle w:val="Corpodetexto"/>
        <w:spacing w:before="1"/>
        <w:jc w:val="both"/>
      </w:pPr>
      <w:r>
        <w:t xml:space="preserve">Esta norma-princípio encontra-se disposta no art. 41, caput, da citada Lei: </w:t>
      </w:r>
    </w:p>
    <w:p w14:paraId="4E8E5F6C" w14:textId="77777777" w:rsidR="00A90E23" w:rsidRDefault="00A90E23" w:rsidP="00DC0977">
      <w:pPr>
        <w:pStyle w:val="Corpodetexto"/>
        <w:spacing w:before="1"/>
        <w:jc w:val="both"/>
      </w:pPr>
    </w:p>
    <w:p w14:paraId="1F725B39" w14:textId="46EF899A" w:rsidR="004E314B" w:rsidRDefault="00E765E2" w:rsidP="00A90E23">
      <w:pPr>
        <w:pStyle w:val="Corpodetexto"/>
        <w:spacing w:before="1"/>
        <w:ind w:left="4395"/>
        <w:jc w:val="both"/>
      </w:pPr>
      <w:r>
        <w:t>"Art. 41- A Administração não pode descumprir as normas e condições do edital, ao qual se acha estritamente vinculada."</w:t>
      </w:r>
    </w:p>
    <w:p w14:paraId="6E7EAAD7" w14:textId="77777777" w:rsidR="00A90E23" w:rsidRDefault="00A90E23" w:rsidP="00DC0977">
      <w:pPr>
        <w:pStyle w:val="Corpodetexto"/>
        <w:spacing w:before="1"/>
        <w:jc w:val="both"/>
      </w:pPr>
    </w:p>
    <w:p w14:paraId="4EA90081" w14:textId="309A3BD4" w:rsidR="00A90E23" w:rsidRDefault="00E765E2" w:rsidP="00DC0977">
      <w:pPr>
        <w:pStyle w:val="Corpodetexto"/>
        <w:spacing w:before="1"/>
        <w:jc w:val="both"/>
      </w:pPr>
      <w:r>
        <w:t>Diz-se por isso que o edital torna-se lei entre as partes, e este, por sua vez, somente é publicado após o devido processo administravo que o jus</w:t>
      </w:r>
      <w:r w:rsidR="000772C1">
        <w:t>ti</w:t>
      </w:r>
      <w:r>
        <w:t>fica e o autoriza. Deste modo, a regra que se impõe é que a realização da licitação deve ser precedida de um processo administravo que a jus</w:t>
      </w:r>
      <w:r w:rsidR="000772C1">
        <w:t>ti</w:t>
      </w:r>
      <w:r>
        <w:t>fique e a autorize, somente após deve ser publicado o edital, que não poderá sofrer alterações após a publicação, salvo se assim exigir o interesse público, devendo atentar a todos os esclarecimentos, avisos e informações concedidos pel</w:t>
      </w:r>
      <w:r w:rsidR="000772C1">
        <w:t>a</w:t>
      </w:r>
      <w:r>
        <w:t xml:space="preserve"> </w:t>
      </w:r>
      <w:r w:rsidR="000772C1">
        <w:t>Comissão de Licitações</w:t>
      </w:r>
      <w:r>
        <w:t xml:space="preserve">. </w:t>
      </w:r>
    </w:p>
    <w:p w14:paraId="47A7D22C" w14:textId="77777777" w:rsidR="00A90E23" w:rsidRDefault="00A90E23" w:rsidP="00DC0977">
      <w:pPr>
        <w:pStyle w:val="Corpodetexto"/>
        <w:spacing w:before="1"/>
        <w:jc w:val="both"/>
      </w:pPr>
    </w:p>
    <w:p w14:paraId="4319E80F" w14:textId="492BD667" w:rsidR="00A90E23" w:rsidRDefault="00E765E2" w:rsidP="00DC0977">
      <w:pPr>
        <w:pStyle w:val="Corpodetexto"/>
        <w:spacing w:before="1"/>
        <w:jc w:val="both"/>
      </w:pPr>
      <w:r>
        <w:t>Trata-se de garan</w:t>
      </w:r>
      <w:r w:rsidR="000772C1">
        <w:t>ti</w:t>
      </w:r>
      <w:r>
        <w:t xml:space="preserve">a à moralidade e impessoalidade administrava, bem como ao primado da segurança jurídica. </w:t>
      </w:r>
    </w:p>
    <w:p w14:paraId="15959DCC" w14:textId="77777777" w:rsidR="00A90E23" w:rsidRDefault="00A90E23" w:rsidP="00DC0977">
      <w:pPr>
        <w:pStyle w:val="Corpodetexto"/>
        <w:spacing w:before="1"/>
        <w:jc w:val="both"/>
      </w:pPr>
    </w:p>
    <w:p w14:paraId="3558F9ED" w14:textId="212E8DE5" w:rsidR="00A90E23" w:rsidRDefault="00E765E2" w:rsidP="00DC0977">
      <w:pPr>
        <w:pStyle w:val="Corpodetexto"/>
        <w:spacing w:before="1"/>
        <w:jc w:val="both"/>
      </w:pPr>
      <w:r>
        <w:t>O obje</w:t>
      </w:r>
      <w:r w:rsidR="000772C1">
        <w:t>ti</w:t>
      </w:r>
      <w:r>
        <w:t xml:space="preserve">vo do processo licitatório, em que o critério de julgamento é o MENOR PREÇO - é a busca da proposta mais vantajosa para a Administração, o que impõe ao Administrador Público não apenas a busca pelo menor preço, mas também da cerficação de que a contratação atenda ao interesse público. </w:t>
      </w:r>
    </w:p>
    <w:p w14:paraId="044F46B5" w14:textId="7AC940AD" w:rsidR="00A90E23" w:rsidRDefault="00E765E2" w:rsidP="00DC0977">
      <w:pPr>
        <w:pStyle w:val="Corpodetexto"/>
        <w:spacing w:before="1"/>
        <w:jc w:val="both"/>
      </w:pPr>
      <w:r>
        <w:t>Selecionar a proposta mais vantajosa é, a um só tempo, o fim de interesse público que se quer alcançar em toda licitação (sen</w:t>
      </w:r>
      <w:r w:rsidR="000772C1">
        <w:t>ti</w:t>
      </w:r>
      <w:r>
        <w:t>do amplo) e o resultado que se busca em cada licitação (sen</w:t>
      </w:r>
      <w:r w:rsidR="000772C1">
        <w:t>ti</w:t>
      </w:r>
      <w:r>
        <w:t xml:space="preserve">do estrito). </w:t>
      </w:r>
    </w:p>
    <w:p w14:paraId="042A4D5A" w14:textId="77777777" w:rsidR="00A90E23" w:rsidRDefault="00A90E23" w:rsidP="00DC0977">
      <w:pPr>
        <w:pStyle w:val="Corpodetexto"/>
        <w:spacing w:before="1"/>
        <w:jc w:val="both"/>
      </w:pPr>
    </w:p>
    <w:p w14:paraId="344386A6" w14:textId="34527480" w:rsidR="00E765E2" w:rsidRDefault="00E765E2" w:rsidP="00DC0977">
      <w:pPr>
        <w:pStyle w:val="Corpodetexto"/>
        <w:spacing w:before="1"/>
        <w:jc w:val="both"/>
      </w:pPr>
      <w:r>
        <w:t>Licitação que não ins</w:t>
      </w:r>
      <w:r w:rsidR="000772C1">
        <w:t>ti</w:t>
      </w:r>
      <w:r>
        <w:t>gue a compe</w:t>
      </w:r>
      <w:r w:rsidR="000772C1">
        <w:t>ti</w:t>
      </w:r>
      <w:r>
        <w:t>ção, para dela sur</w:t>
      </w:r>
      <w:r w:rsidR="00A90E23">
        <w:t>tir</w:t>
      </w:r>
      <w:r>
        <w:t xml:space="preserve"> a proposta mais vantajosa, descumpre sua finalidade legal e instucional impondo-se à autoridade competente invalidá-la por vício de ilegalidade...”</w:t>
      </w:r>
    </w:p>
    <w:p w14:paraId="6E74C3B0" w14:textId="4696293D" w:rsidR="00E765E2" w:rsidRDefault="00E765E2" w:rsidP="00DC0977">
      <w:pPr>
        <w:pStyle w:val="Corpodetexto"/>
        <w:spacing w:before="1"/>
        <w:jc w:val="both"/>
      </w:pPr>
    </w:p>
    <w:p w14:paraId="74530C44" w14:textId="5A4C16FC" w:rsidR="00EB5E4B" w:rsidRDefault="00A90E23" w:rsidP="00DC0977">
      <w:pPr>
        <w:pStyle w:val="Corpodetexto"/>
        <w:spacing w:before="1"/>
        <w:jc w:val="both"/>
      </w:pPr>
      <w:r>
        <w:t>Em análise ao pedido de Esclarecimentos, realizado por e-mail, pela srª Rafa</w:t>
      </w:r>
      <w:r w:rsidR="000772C1">
        <w:t>e</w:t>
      </w:r>
      <w:r>
        <w:t xml:space="preserve">la Julio, no dia </w:t>
      </w:r>
      <w:r w:rsidRPr="00F73857">
        <w:rPr>
          <w:b/>
          <w:bCs/>
        </w:rPr>
        <w:t>16/02/2023</w:t>
      </w:r>
      <w:r>
        <w:t xml:space="preserve">. Verifica-se </w:t>
      </w:r>
      <w:r w:rsidR="00206575">
        <w:t>que a</w:t>
      </w:r>
      <w:r>
        <w:t xml:space="preserve"> resposta da Equipe técnica responsável pelo Projeto Básico,</w:t>
      </w:r>
      <w:r w:rsidR="00EB5E4B">
        <w:t xml:space="preserve"> </w:t>
      </w:r>
      <w:r w:rsidR="00206575">
        <w:t xml:space="preserve">adicionou novas </w:t>
      </w:r>
      <w:r w:rsidR="00EB5E4B">
        <w:t xml:space="preserve">informações </w:t>
      </w:r>
      <w:r w:rsidR="00206575">
        <w:t xml:space="preserve">no já publicado edital - </w:t>
      </w:r>
      <w:r w:rsidR="00EB5E4B">
        <w:t xml:space="preserve"> </w:t>
      </w:r>
      <w:r w:rsidR="00206575">
        <w:t>indicando</w:t>
      </w:r>
      <w:r w:rsidR="00EB5E4B">
        <w:t xml:space="preserve"> o índice mínimo aceitavel para os itens de maior relevância, </w:t>
      </w:r>
      <w:r w:rsidR="00206575">
        <w:t xml:space="preserve">sendo que tais índices já deveriam constar </w:t>
      </w:r>
      <w:r w:rsidR="00EB5E4B">
        <w:t xml:space="preserve">no Edital </w:t>
      </w:r>
      <w:r w:rsidR="00206575">
        <w:t xml:space="preserve">ou no </w:t>
      </w:r>
      <w:r w:rsidR="00EB5E4B">
        <w:t>Projeto Básico</w:t>
      </w:r>
      <w:r w:rsidR="00206575">
        <w:t xml:space="preserve"> no ato de sua Publicação</w:t>
      </w:r>
      <w:r w:rsidR="00EB5E4B">
        <w:t xml:space="preserve">. </w:t>
      </w:r>
    </w:p>
    <w:p w14:paraId="7879C3E4" w14:textId="77777777" w:rsidR="00EB5E4B" w:rsidRDefault="00EB5E4B" w:rsidP="00DC0977">
      <w:pPr>
        <w:pStyle w:val="Corpodetexto"/>
        <w:spacing w:before="1"/>
        <w:jc w:val="both"/>
      </w:pPr>
    </w:p>
    <w:p w14:paraId="09B8E8C6" w14:textId="64E2A094" w:rsidR="00A90E23" w:rsidRDefault="00F73857" w:rsidP="00DC0977">
      <w:pPr>
        <w:pStyle w:val="Corpodetexto"/>
        <w:spacing w:before="1"/>
        <w:jc w:val="both"/>
      </w:pPr>
      <w:r>
        <w:t>A não republicação do Edital, após</w:t>
      </w:r>
      <w:r w:rsidR="00EB5E4B">
        <w:t xml:space="preserve"> a resposta ao esclarecimento, divulgada no dia  </w:t>
      </w:r>
      <w:r w:rsidR="00EB5E4B" w:rsidRPr="00F73857">
        <w:rPr>
          <w:b/>
          <w:bCs/>
        </w:rPr>
        <w:t>24/02/2023</w:t>
      </w:r>
      <w:r w:rsidR="00EB5E4B">
        <w:t>, há s</w:t>
      </w:r>
      <w:r w:rsidR="00206575">
        <w:t>o</w:t>
      </w:r>
      <w:r w:rsidR="00EB5E4B">
        <w:t xml:space="preserve">mente 02 (dois) dias úteis </w:t>
      </w:r>
      <w:r w:rsidR="00206575">
        <w:t xml:space="preserve">do Certame, marcado para o dia </w:t>
      </w:r>
      <w:r w:rsidR="00206575" w:rsidRPr="00C4021C">
        <w:rPr>
          <w:b/>
          <w:bCs/>
        </w:rPr>
        <w:t>28/02/2023</w:t>
      </w:r>
      <w:r w:rsidR="00206575">
        <w:t xml:space="preserve"> – acab</w:t>
      </w:r>
      <w:r w:rsidR="00F60661">
        <w:t>a</w:t>
      </w:r>
      <w:r w:rsidR="00206575">
        <w:t xml:space="preserve"> por  confundir os licitantes, quan</w:t>
      </w:r>
      <w:r w:rsidR="00F60661">
        <w:t>t</w:t>
      </w:r>
      <w:r w:rsidR="00206575">
        <w:t xml:space="preserve">o </w:t>
      </w:r>
      <w:r w:rsidR="00F60661">
        <w:t>à</w:t>
      </w:r>
      <w:r w:rsidR="00206575">
        <w:t xml:space="preserve"> Comprovação de Capacitação Técnica de suas empresas.</w:t>
      </w:r>
      <w:r>
        <w:t xml:space="preserve"> </w:t>
      </w:r>
    </w:p>
    <w:p w14:paraId="0B23470A" w14:textId="6368EF45" w:rsidR="00EB5E4B" w:rsidRDefault="00EB5E4B" w:rsidP="00DC0977">
      <w:pPr>
        <w:pStyle w:val="Corpodetexto"/>
        <w:spacing w:before="1"/>
        <w:jc w:val="both"/>
      </w:pPr>
    </w:p>
    <w:p w14:paraId="4BB02373" w14:textId="50DD6268" w:rsidR="00EB5E4B" w:rsidRDefault="00EB5E4B" w:rsidP="00DC0977">
      <w:pPr>
        <w:pStyle w:val="Corpodetexto"/>
        <w:spacing w:before="1"/>
        <w:jc w:val="both"/>
      </w:pPr>
    </w:p>
    <w:p w14:paraId="50BCEFF9" w14:textId="77777777" w:rsidR="00E765E2" w:rsidRPr="00E765E2" w:rsidRDefault="00E765E2" w:rsidP="00C4021C">
      <w:pPr>
        <w:widowControl/>
        <w:adjustRightInd w:val="0"/>
        <w:ind w:left="4962"/>
        <w:jc w:val="both"/>
        <w:rPr>
          <w:rFonts w:ascii="Calibri" w:eastAsiaTheme="minorHAnsi" w:hAnsi="Calibri" w:cs="Calibri"/>
          <w:color w:val="000000"/>
          <w:sz w:val="23"/>
          <w:szCs w:val="23"/>
          <w:lang w:val="pt-BR"/>
        </w:rPr>
      </w:pPr>
      <w:r w:rsidRPr="00E765E2">
        <w:rPr>
          <w:rFonts w:ascii="Calibri" w:eastAsiaTheme="minorHAnsi" w:hAnsi="Calibri" w:cs="Calibri"/>
          <w:color w:val="000000"/>
          <w:sz w:val="23"/>
          <w:szCs w:val="23"/>
          <w:lang w:val="pt-BR"/>
        </w:rPr>
        <w:t xml:space="preserve">Art. 21. § 4º Qualquer modificação no edital exige divulgação pela mesma forma que se deu o texto original, reabrindo-se o prazo inicialmente estabelecido, exceto quando, inquestionavelmente, a alteração não afetar a formulação das propostas. Reproduzido na nova lei de licitações em seu art. 55, § 1º: </w:t>
      </w:r>
    </w:p>
    <w:p w14:paraId="032D6E5E" w14:textId="77777777" w:rsidR="00A90E23" w:rsidRDefault="00A90E23" w:rsidP="00A90E23">
      <w:pPr>
        <w:pStyle w:val="Corpodetexto"/>
        <w:spacing w:before="1"/>
        <w:ind w:left="4962"/>
        <w:jc w:val="both"/>
        <w:rPr>
          <w:rFonts w:ascii="Calibri" w:eastAsiaTheme="minorHAnsi" w:hAnsi="Calibri" w:cs="Calibri"/>
          <w:color w:val="000000"/>
          <w:sz w:val="23"/>
          <w:szCs w:val="23"/>
          <w:lang w:val="pt-BR"/>
        </w:rPr>
      </w:pPr>
    </w:p>
    <w:p w14:paraId="4FFF6B3B" w14:textId="61CFFD18" w:rsidR="00E765E2" w:rsidRDefault="00E765E2" w:rsidP="00A90E23">
      <w:pPr>
        <w:pStyle w:val="Corpodetexto"/>
        <w:spacing w:before="1"/>
        <w:ind w:left="4962"/>
        <w:jc w:val="both"/>
      </w:pPr>
      <w:r w:rsidRPr="00E765E2">
        <w:rPr>
          <w:rFonts w:ascii="Calibri" w:eastAsiaTheme="minorHAnsi" w:hAnsi="Calibri" w:cs="Calibri"/>
          <w:color w:val="000000"/>
          <w:sz w:val="23"/>
          <w:szCs w:val="23"/>
          <w:lang w:val="pt-BR"/>
        </w:rPr>
        <w:t>Art. 55. § 1º Eventuais modificações no edital implicarão nova divulgação na mesma forma de sua divulgação inicial, além do cumprimento dos mesmos prazos dos atos e procedimentos originais, exceto quando a alteração não comprometer a formulação das propostas.</w:t>
      </w:r>
    </w:p>
    <w:p w14:paraId="5F2D9198" w14:textId="77777777" w:rsidR="00E765E2" w:rsidRDefault="00E765E2" w:rsidP="00DC0977">
      <w:pPr>
        <w:pStyle w:val="Corpodetexto"/>
        <w:spacing w:before="1"/>
        <w:jc w:val="both"/>
      </w:pPr>
    </w:p>
    <w:p w14:paraId="2C25AC71" w14:textId="77777777" w:rsidR="00D25598" w:rsidRDefault="00D25598" w:rsidP="00DC0977">
      <w:pPr>
        <w:pStyle w:val="Corpodetexto"/>
        <w:jc w:val="both"/>
      </w:pPr>
    </w:p>
    <w:p w14:paraId="0A985A0D" w14:textId="49728EAF" w:rsidR="00577E86" w:rsidRPr="00577E86" w:rsidRDefault="00577E86" w:rsidP="00DC0977">
      <w:pPr>
        <w:pStyle w:val="Corpodetexto"/>
        <w:jc w:val="both"/>
        <w:rPr>
          <w:b/>
        </w:rPr>
      </w:pPr>
      <w:r w:rsidRPr="00577E86">
        <w:rPr>
          <w:b/>
        </w:rPr>
        <w:t>DA DECISÃO</w:t>
      </w:r>
    </w:p>
    <w:p w14:paraId="0E074F1C" w14:textId="77777777" w:rsidR="00577E86" w:rsidRDefault="00577E86" w:rsidP="00DC0977">
      <w:pPr>
        <w:pStyle w:val="Corpodetexto"/>
        <w:jc w:val="both"/>
      </w:pPr>
    </w:p>
    <w:p w14:paraId="03948EBB" w14:textId="70D2478F" w:rsidR="009F1870" w:rsidRPr="00206575" w:rsidRDefault="00206575" w:rsidP="00DC0977">
      <w:pPr>
        <w:pStyle w:val="Corpodetexto"/>
        <w:jc w:val="both"/>
        <w:rPr>
          <w:color w:val="000000" w:themeColor="text1"/>
        </w:rPr>
      </w:pPr>
      <w:r>
        <w:rPr>
          <w:color w:val="000000" w:themeColor="text1"/>
        </w:rPr>
        <w:t>Depoi</w:t>
      </w:r>
      <w:r w:rsidR="002A2C4B" w:rsidRPr="00206575">
        <w:rPr>
          <w:color w:val="000000" w:themeColor="text1"/>
        </w:rPr>
        <w:t xml:space="preserve">s </w:t>
      </w:r>
      <w:r w:rsidR="00F73857">
        <w:rPr>
          <w:color w:val="000000" w:themeColor="text1"/>
        </w:rPr>
        <w:t>analisar</w:t>
      </w:r>
      <w:r w:rsidR="002A2C4B" w:rsidRPr="00206575">
        <w:rPr>
          <w:color w:val="000000" w:themeColor="text1"/>
        </w:rPr>
        <w:t xml:space="preserve"> as alegações e fundamentos trazidos pela empresa RECORRENTE e as contrarrazões apresentadas pela</w:t>
      </w:r>
      <w:r w:rsidR="00F73857">
        <w:rPr>
          <w:color w:val="000000" w:themeColor="text1"/>
        </w:rPr>
        <w:t>s</w:t>
      </w:r>
      <w:r w:rsidR="002A2C4B" w:rsidRPr="00206575">
        <w:rPr>
          <w:color w:val="000000" w:themeColor="text1"/>
        </w:rPr>
        <w:t xml:space="preserve">  CONTRARRAZOANTE</w:t>
      </w:r>
      <w:r w:rsidR="00F73857">
        <w:rPr>
          <w:color w:val="000000" w:themeColor="text1"/>
        </w:rPr>
        <w:t>S</w:t>
      </w:r>
      <w:r w:rsidR="002A2C4B" w:rsidRPr="00206575">
        <w:rPr>
          <w:color w:val="000000" w:themeColor="text1"/>
        </w:rPr>
        <w:t xml:space="preserve">, em cumprimento ao princípio constitucional da isonomia, o recurso foi processado e julgado em estrita conformidade com os princípios básicos da legalidade, da impessoalidade, da moralidade, da igualdade, da publicidade, da probidade administrativa, da vinculação ao instrumento convocatório, do julgamento objetivo e dos que lhes são correlatos. </w:t>
      </w:r>
    </w:p>
    <w:p w14:paraId="721C6938" w14:textId="77777777" w:rsidR="009F1870" w:rsidRPr="00206575" w:rsidRDefault="009F1870" w:rsidP="00DC0977">
      <w:pPr>
        <w:pStyle w:val="Corpodetexto"/>
        <w:jc w:val="both"/>
        <w:rPr>
          <w:color w:val="000000" w:themeColor="text1"/>
        </w:rPr>
      </w:pPr>
    </w:p>
    <w:p w14:paraId="0B3785F6" w14:textId="7CE078AE" w:rsidR="009C4B23" w:rsidRDefault="002A2C4B" w:rsidP="00DC0977">
      <w:pPr>
        <w:pStyle w:val="Corpodetexto"/>
        <w:jc w:val="both"/>
        <w:rPr>
          <w:color w:val="000000" w:themeColor="text1"/>
        </w:rPr>
      </w:pPr>
      <w:r w:rsidRPr="00206575">
        <w:rPr>
          <w:color w:val="000000" w:themeColor="text1"/>
        </w:rPr>
        <w:t>Por todo o exposto</w:t>
      </w:r>
      <w:r w:rsidR="00B72EB4" w:rsidRPr="00206575">
        <w:rPr>
          <w:color w:val="000000" w:themeColor="text1"/>
        </w:rPr>
        <w:t xml:space="preserve"> e considera</w:t>
      </w:r>
      <w:r w:rsidR="009C4B23">
        <w:rPr>
          <w:color w:val="000000" w:themeColor="text1"/>
        </w:rPr>
        <w:t xml:space="preserve">mos que o pedido de esclarecimentos foi respondido tempestivamente há 2 (dois) dias úteis do certame pela equipe técnica da Secretaria Municipal de Obras, porém </w:t>
      </w:r>
      <w:r w:rsidR="00F73857">
        <w:rPr>
          <w:color w:val="000000" w:themeColor="text1"/>
        </w:rPr>
        <w:t xml:space="preserve">tal </w:t>
      </w:r>
      <w:r w:rsidR="009C4B23">
        <w:rPr>
          <w:color w:val="000000" w:themeColor="text1"/>
        </w:rPr>
        <w:t xml:space="preserve">resposta acabou </w:t>
      </w:r>
      <w:r w:rsidR="00F73857">
        <w:rPr>
          <w:color w:val="000000" w:themeColor="text1"/>
        </w:rPr>
        <w:t xml:space="preserve">por </w:t>
      </w:r>
      <w:r w:rsidR="009C4B23">
        <w:rPr>
          <w:color w:val="000000" w:themeColor="text1"/>
        </w:rPr>
        <w:t>comprome</w:t>
      </w:r>
      <w:r w:rsidR="00F73857">
        <w:rPr>
          <w:color w:val="000000" w:themeColor="text1"/>
        </w:rPr>
        <w:t>r</w:t>
      </w:r>
      <w:r w:rsidR="009C4B23">
        <w:rPr>
          <w:color w:val="000000" w:themeColor="text1"/>
        </w:rPr>
        <w:t xml:space="preserve"> a formulação das propostas dos licitantes. </w:t>
      </w:r>
      <w:r w:rsidR="00120C20">
        <w:rPr>
          <w:color w:val="000000" w:themeColor="text1"/>
        </w:rPr>
        <w:t>Consideramos</w:t>
      </w:r>
      <w:r w:rsidR="00073B34">
        <w:rPr>
          <w:color w:val="000000" w:themeColor="text1"/>
        </w:rPr>
        <w:t>, ainda,</w:t>
      </w:r>
      <w:r w:rsidR="00120C20">
        <w:rPr>
          <w:color w:val="000000" w:themeColor="text1"/>
        </w:rPr>
        <w:t xml:space="preserve"> que o</w:t>
      </w:r>
      <w:r w:rsidR="009C4B23">
        <w:rPr>
          <w:color w:val="000000" w:themeColor="text1"/>
        </w:rPr>
        <w:t xml:space="preserve"> não adiamento do Certame </w:t>
      </w:r>
      <w:r w:rsidR="009A2B19">
        <w:rPr>
          <w:color w:val="000000" w:themeColor="text1"/>
        </w:rPr>
        <w:t>acabou por ocasionar</w:t>
      </w:r>
      <w:r w:rsidR="009C4B23">
        <w:rPr>
          <w:color w:val="000000" w:themeColor="text1"/>
        </w:rPr>
        <w:t xml:space="preserve"> </w:t>
      </w:r>
      <w:r w:rsidR="00F73857">
        <w:rPr>
          <w:color w:val="000000" w:themeColor="text1"/>
        </w:rPr>
        <w:t>em</w:t>
      </w:r>
      <w:r w:rsidR="009C4B23">
        <w:rPr>
          <w:color w:val="000000" w:themeColor="text1"/>
        </w:rPr>
        <w:t xml:space="preserve"> INABILITAÇ</w:t>
      </w:r>
      <w:r w:rsidR="00F73857">
        <w:rPr>
          <w:color w:val="000000" w:themeColor="text1"/>
        </w:rPr>
        <w:t>ÕES de</w:t>
      </w:r>
      <w:r w:rsidR="009A2B19">
        <w:rPr>
          <w:color w:val="000000" w:themeColor="text1"/>
        </w:rPr>
        <w:t xml:space="preserve"> licitantes</w:t>
      </w:r>
      <w:r w:rsidR="009C4B23">
        <w:rPr>
          <w:color w:val="000000" w:themeColor="text1"/>
        </w:rPr>
        <w:t xml:space="preserve"> e restingi</w:t>
      </w:r>
      <w:r w:rsidR="009A2B19">
        <w:rPr>
          <w:color w:val="000000" w:themeColor="text1"/>
        </w:rPr>
        <w:t>r</w:t>
      </w:r>
      <w:r w:rsidR="009C4B23">
        <w:rPr>
          <w:color w:val="000000" w:themeColor="text1"/>
        </w:rPr>
        <w:t xml:space="preserve"> a competitividade da Licitação – </w:t>
      </w:r>
      <w:r w:rsidR="009A2B19">
        <w:rPr>
          <w:color w:val="000000" w:themeColor="text1"/>
        </w:rPr>
        <w:t>Entendemos, portanto, que o</w:t>
      </w:r>
      <w:r w:rsidR="009C4B23">
        <w:rPr>
          <w:color w:val="000000" w:themeColor="text1"/>
        </w:rPr>
        <w:t xml:space="preserve"> Edita</w:t>
      </w:r>
      <w:r w:rsidR="00120C20">
        <w:rPr>
          <w:color w:val="000000" w:themeColor="text1"/>
        </w:rPr>
        <w:t>l</w:t>
      </w:r>
      <w:r w:rsidR="009A2B19">
        <w:rPr>
          <w:color w:val="000000" w:themeColor="text1"/>
        </w:rPr>
        <w:t xml:space="preserve"> deveria ter sido</w:t>
      </w:r>
      <w:r w:rsidR="009C4B23">
        <w:rPr>
          <w:color w:val="000000" w:themeColor="text1"/>
        </w:rPr>
        <w:t xml:space="preserve"> republicado</w:t>
      </w:r>
      <w:r w:rsidR="009A2B19">
        <w:rPr>
          <w:color w:val="000000" w:themeColor="text1"/>
        </w:rPr>
        <w:t>,</w:t>
      </w:r>
      <w:r w:rsidR="009C4B23">
        <w:rPr>
          <w:color w:val="000000" w:themeColor="text1"/>
        </w:rPr>
        <w:t xml:space="preserve"> cumprindo</w:t>
      </w:r>
      <w:r w:rsidR="009A2B19">
        <w:rPr>
          <w:color w:val="000000" w:themeColor="text1"/>
        </w:rPr>
        <w:t>-se</w:t>
      </w:r>
      <w:r w:rsidR="009C4B23">
        <w:rPr>
          <w:color w:val="000000" w:themeColor="text1"/>
        </w:rPr>
        <w:t xml:space="preserve"> os mesmos prazo</w:t>
      </w:r>
      <w:r w:rsidR="009A2B19">
        <w:rPr>
          <w:color w:val="000000" w:themeColor="text1"/>
        </w:rPr>
        <w:t>s</w:t>
      </w:r>
      <w:r w:rsidR="009C4B23">
        <w:rPr>
          <w:color w:val="000000" w:themeColor="text1"/>
        </w:rPr>
        <w:t xml:space="preserve"> dos atos e procedimentos originais</w:t>
      </w:r>
      <w:r w:rsidR="00120C20">
        <w:rPr>
          <w:color w:val="000000" w:themeColor="text1"/>
        </w:rPr>
        <w:t xml:space="preserve"> para um novo Certame</w:t>
      </w:r>
      <w:r w:rsidR="009C4B23">
        <w:rPr>
          <w:color w:val="000000" w:themeColor="text1"/>
        </w:rPr>
        <w:t>.</w:t>
      </w:r>
    </w:p>
    <w:p w14:paraId="0A882AB3" w14:textId="24DAD65E" w:rsidR="009C4B23" w:rsidRDefault="009C4B23" w:rsidP="00DC0977">
      <w:pPr>
        <w:pStyle w:val="Corpodetexto"/>
        <w:jc w:val="both"/>
        <w:rPr>
          <w:color w:val="000000" w:themeColor="text1"/>
        </w:rPr>
      </w:pPr>
    </w:p>
    <w:p w14:paraId="3F486491" w14:textId="3E66DB10" w:rsidR="009A2B19" w:rsidRDefault="009C4B23" w:rsidP="00DC0977">
      <w:pPr>
        <w:pStyle w:val="Corpodetexto"/>
        <w:jc w:val="both"/>
        <w:rPr>
          <w:color w:val="000000" w:themeColor="text1"/>
        </w:rPr>
      </w:pPr>
      <w:r>
        <w:rPr>
          <w:color w:val="000000" w:themeColor="text1"/>
        </w:rPr>
        <w:t xml:space="preserve">Sendo assim, a Comissão </w:t>
      </w:r>
      <w:r w:rsidR="009A2B19">
        <w:rPr>
          <w:color w:val="000000" w:themeColor="text1"/>
        </w:rPr>
        <w:t xml:space="preserve">Permanence de licitações, atendendo o princípio da legalidade, isonomia e competitividade, </w:t>
      </w:r>
      <w:r w:rsidR="00120C20">
        <w:rPr>
          <w:color w:val="000000" w:themeColor="text1"/>
        </w:rPr>
        <w:t>orienta</w:t>
      </w:r>
      <w:r>
        <w:rPr>
          <w:color w:val="000000" w:themeColor="text1"/>
        </w:rPr>
        <w:t xml:space="preserve"> pela ANULAÇÃO d</w:t>
      </w:r>
      <w:r w:rsidR="009A2B19">
        <w:rPr>
          <w:color w:val="000000" w:themeColor="text1"/>
        </w:rPr>
        <w:t>esse</w:t>
      </w:r>
      <w:r>
        <w:rPr>
          <w:color w:val="000000" w:themeColor="text1"/>
        </w:rPr>
        <w:t xml:space="preserve"> Certame</w:t>
      </w:r>
      <w:r w:rsidR="009A2B19">
        <w:rPr>
          <w:color w:val="000000" w:themeColor="text1"/>
        </w:rPr>
        <w:t xml:space="preserve">, para que </w:t>
      </w:r>
      <w:r w:rsidR="00120C20">
        <w:rPr>
          <w:color w:val="000000" w:themeColor="text1"/>
        </w:rPr>
        <w:t xml:space="preserve">seja realizada </w:t>
      </w:r>
      <w:r w:rsidR="009A2B19">
        <w:rPr>
          <w:color w:val="000000" w:themeColor="text1"/>
        </w:rPr>
        <w:t>uma nova licitação após a reformulação do Edital e/ou do Termo de Referência</w:t>
      </w:r>
      <w:r w:rsidR="00120C20">
        <w:rPr>
          <w:color w:val="000000" w:themeColor="text1"/>
        </w:rPr>
        <w:t xml:space="preserve"> corrigindo suas imperfeições</w:t>
      </w:r>
      <w:r w:rsidR="009A2B19">
        <w:rPr>
          <w:color w:val="000000" w:themeColor="text1"/>
        </w:rPr>
        <w:t xml:space="preserve">. </w:t>
      </w:r>
    </w:p>
    <w:p w14:paraId="0AEED52D" w14:textId="0774DA18" w:rsidR="00FD1C36" w:rsidRDefault="00FD1C36" w:rsidP="00DC0977">
      <w:pPr>
        <w:pStyle w:val="Corpodetexto"/>
        <w:jc w:val="both"/>
        <w:rPr>
          <w:color w:val="000000" w:themeColor="text1"/>
        </w:rPr>
      </w:pPr>
    </w:p>
    <w:p w14:paraId="28DF8DC8" w14:textId="7BE4B557" w:rsidR="00FD1C36" w:rsidRDefault="00FD1C36" w:rsidP="00DC0977">
      <w:pPr>
        <w:pStyle w:val="Corpodetexto"/>
        <w:jc w:val="both"/>
        <w:rPr>
          <w:color w:val="000000" w:themeColor="text1"/>
        </w:rPr>
      </w:pPr>
      <w:r>
        <w:t>É importante destacar que a presente jusficava não vincula a decisão superior acerca do certame, apenas faz uma contextualização fá</w:t>
      </w:r>
      <w:r w:rsidR="000772C1">
        <w:t>ti</w:t>
      </w:r>
      <w:r>
        <w:t>ca e documental com base naquilo que foi carreado a este processo, fornecendo subsídios à Autoridade Administrava Superior, a quem cabe a análise desta e posterior decisão. Desta maneira, submetemos a presente decisão à autoridade competente para apreciação.</w:t>
      </w:r>
    </w:p>
    <w:p w14:paraId="30F4E953" w14:textId="77777777" w:rsidR="00120C20" w:rsidRDefault="00120C20" w:rsidP="00DC0977">
      <w:pPr>
        <w:pStyle w:val="Corpodetexto"/>
        <w:jc w:val="both"/>
        <w:rPr>
          <w:color w:val="000000" w:themeColor="text1"/>
        </w:rPr>
      </w:pPr>
    </w:p>
    <w:p w14:paraId="36608325" w14:textId="2F93F8D6" w:rsidR="009A2B19" w:rsidRDefault="009A2B19" w:rsidP="00DC0977">
      <w:pPr>
        <w:pStyle w:val="Corpodetexto"/>
        <w:jc w:val="both"/>
        <w:rPr>
          <w:color w:val="000000" w:themeColor="text1"/>
        </w:rPr>
      </w:pPr>
    </w:p>
    <w:p w14:paraId="5ABDEDC7" w14:textId="77777777" w:rsidR="009A2B19" w:rsidRDefault="009A2B19" w:rsidP="00DC0977">
      <w:pPr>
        <w:pStyle w:val="Corpodetexto"/>
        <w:jc w:val="both"/>
        <w:rPr>
          <w:color w:val="000000" w:themeColor="text1"/>
        </w:rPr>
      </w:pPr>
    </w:p>
    <w:p w14:paraId="29C365D3" w14:textId="77777777" w:rsidR="009B6FDE" w:rsidRPr="00206575" w:rsidRDefault="009B6FDE" w:rsidP="00DC0977">
      <w:pPr>
        <w:pStyle w:val="Corpodetexto"/>
        <w:jc w:val="both"/>
        <w:rPr>
          <w:color w:val="000000" w:themeColor="text1"/>
        </w:rPr>
      </w:pPr>
    </w:p>
    <w:p w14:paraId="279F9654" w14:textId="0F0221B3" w:rsidR="00A47D7F" w:rsidRPr="00206575" w:rsidRDefault="004F4904" w:rsidP="000125D2">
      <w:pPr>
        <w:pStyle w:val="Ttulo2"/>
        <w:spacing w:before="162"/>
        <w:ind w:left="2835" w:right="2775" w:firstLine="567"/>
        <w:rPr>
          <w:color w:val="000000" w:themeColor="text1"/>
        </w:rPr>
      </w:pPr>
      <w:r w:rsidRPr="00206575">
        <w:rPr>
          <w:color w:val="000000" w:themeColor="text1"/>
        </w:rPr>
        <w:t>Alexandre de Almeida Gonçalves</w:t>
      </w:r>
      <w:r w:rsidR="00A47D7F" w:rsidRPr="00206575">
        <w:rPr>
          <w:color w:val="000000" w:themeColor="text1"/>
          <w:spacing w:val="1"/>
        </w:rPr>
        <w:t xml:space="preserve"> </w:t>
      </w:r>
      <w:r w:rsidR="000125D2" w:rsidRPr="00206575">
        <w:rPr>
          <w:color w:val="000000" w:themeColor="text1"/>
          <w:spacing w:val="1"/>
        </w:rPr>
        <w:t xml:space="preserve">   </w:t>
      </w:r>
      <w:r w:rsidR="00A47D7F" w:rsidRPr="00206575">
        <w:rPr>
          <w:color w:val="000000" w:themeColor="text1"/>
          <w:sz w:val="20"/>
          <w:szCs w:val="20"/>
        </w:rPr>
        <w:t>Presidente</w:t>
      </w:r>
      <w:r w:rsidR="00A47D7F" w:rsidRPr="00206575">
        <w:rPr>
          <w:color w:val="000000" w:themeColor="text1"/>
          <w:spacing w:val="-3"/>
          <w:sz w:val="20"/>
          <w:szCs w:val="20"/>
        </w:rPr>
        <w:t xml:space="preserve"> </w:t>
      </w:r>
      <w:r w:rsidR="00A47D7F" w:rsidRPr="00206575">
        <w:rPr>
          <w:color w:val="000000" w:themeColor="text1"/>
          <w:sz w:val="20"/>
          <w:szCs w:val="20"/>
        </w:rPr>
        <w:t>da</w:t>
      </w:r>
      <w:r w:rsidR="00A47D7F" w:rsidRPr="00206575">
        <w:rPr>
          <w:color w:val="000000" w:themeColor="text1"/>
          <w:spacing w:val="-3"/>
          <w:sz w:val="20"/>
          <w:szCs w:val="20"/>
        </w:rPr>
        <w:t xml:space="preserve"> </w:t>
      </w:r>
      <w:r w:rsidR="00A47D7F" w:rsidRPr="00206575">
        <w:rPr>
          <w:color w:val="000000" w:themeColor="text1"/>
          <w:sz w:val="20"/>
          <w:szCs w:val="20"/>
        </w:rPr>
        <w:t>Comissão</w:t>
      </w:r>
      <w:r w:rsidR="00A47D7F" w:rsidRPr="00206575">
        <w:rPr>
          <w:color w:val="000000" w:themeColor="text1"/>
          <w:spacing w:val="-4"/>
          <w:sz w:val="20"/>
          <w:szCs w:val="20"/>
        </w:rPr>
        <w:t xml:space="preserve"> </w:t>
      </w:r>
      <w:r w:rsidR="00A47D7F" w:rsidRPr="00206575">
        <w:rPr>
          <w:color w:val="000000" w:themeColor="text1"/>
          <w:sz w:val="20"/>
          <w:szCs w:val="20"/>
        </w:rPr>
        <w:t>Permanente</w:t>
      </w:r>
      <w:r w:rsidR="00A47D7F" w:rsidRPr="00206575">
        <w:rPr>
          <w:color w:val="000000" w:themeColor="text1"/>
          <w:spacing w:val="-3"/>
          <w:sz w:val="20"/>
          <w:szCs w:val="20"/>
        </w:rPr>
        <w:t xml:space="preserve"> </w:t>
      </w:r>
      <w:r w:rsidR="00A47D7F" w:rsidRPr="00206575">
        <w:rPr>
          <w:color w:val="000000" w:themeColor="text1"/>
          <w:sz w:val="20"/>
          <w:szCs w:val="20"/>
        </w:rPr>
        <w:t>de</w:t>
      </w:r>
      <w:r w:rsidR="00A47D7F" w:rsidRPr="00206575">
        <w:rPr>
          <w:color w:val="000000" w:themeColor="text1"/>
          <w:spacing w:val="-5"/>
          <w:sz w:val="20"/>
          <w:szCs w:val="20"/>
        </w:rPr>
        <w:t xml:space="preserve"> </w:t>
      </w:r>
      <w:r w:rsidR="00A47D7F" w:rsidRPr="00206575">
        <w:rPr>
          <w:color w:val="000000" w:themeColor="text1"/>
          <w:sz w:val="20"/>
          <w:szCs w:val="20"/>
        </w:rPr>
        <w:t>Licitação</w:t>
      </w:r>
    </w:p>
    <w:p w14:paraId="688B4A2B" w14:textId="25FF0DFA" w:rsidR="00A47D7F" w:rsidRPr="00206575" w:rsidRDefault="00A47D7F" w:rsidP="00A47D7F">
      <w:pPr>
        <w:pStyle w:val="Corpodetexto"/>
        <w:rPr>
          <w:b/>
          <w:i/>
          <w:color w:val="000000" w:themeColor="text1"/>
          <w:sz w:val="26"/>
        </w:rPr>
      </w:pPr>
    </w:p>
    <w:sectPr w:rsidR="00A47D7F" w:rsidRPr="00206575" w:rsidSect="00C30149">
      <w:headerReference w:type="default" r:id="rId7"/>
      <w:footerReference w:type="default" r:id="rId8"/>
      <w:pgSz w:w="12240" w:h="15840"/>
      <w:pgMar w:top="1240" w:right="640" w:bottom="280" w:left="130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F1968" w14:textId="77777777" w:rsidR="00D01974" w:rsidRDefault="00D01974">
      <w:r>
        <w:separator/>
      </w:r>
    </w:p>
  </w:endnote>
  <w:endnote w:type="continuationSeparator" w:id="0">
    <w:p w14:paraId="10230543" w14:textId="77777777" w:rsidR="00D01974" w:rsidRDefault="00D0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A54AB" w14:textId="77777777" w:rsidR="00BB119F" w:rsidRDefault="00BB119F">
    <w:pPr>
      <w:pStyle w:val="Rodap"/>
    </w:pPr>
  </w:p>
  <w:p w14:paraId="6E414948" w14:textId="77777777" w:rsidR="00BB119F" w:rsidRDefault="00BB119F">
    <w:pPr>
      <w:pStyle w:val="Rodap"/>
    </w:pPr>
  </w:p>
  <w:p w14:paraId="59A536C8" w14:textId="77777777" w:rsidR="00BB119F" w:rsidRDefault="00BB119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EC3E7" w14:textId="77777777" w:rsidR="00D01974" w:rsidRDefault="00D01974">
      <w:r>
        <w:separator/>
      </w:r>
    </w:p>
  </w:footnote>
  <w:footnote w:type="continuationSeparator" w:id="0">
    <w:p w14:paraId="3C538BFF" w14:textId="77777777" w:rsidR="00D01974" w:rsidRDefault="00D01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2FCCA" w14:textId="77777777" w:rsidR="00E27C79" w:rsidRDefault="00E27C79" w:rsidP="00E27C79">
    <w:pPr>
      <w:pStyle w:val="Ttulo1"/>
      <w:spacing w:before="77" w:line="345" w:lineRule="exact"/>
      <w:ind w:left="2038"/>
    </w:pPr>
    <w:r>
      <w:rPr>
        <w:noProof/>
        <w:lang w:val="pt-BR" w:eastAsia="pt-BR"/>
      </w:rPr>
      <w:drawing>
        <wp:anchor distT="0" distB="0" distL="0" distR="0" simplePos="0" relativeHeight="251659776" behindDoc="0" locked="0" layoutInCell="1" allowOverlap="1" wp14:anchorId="0160710A" wp14:editId="6BDD443A">
          <wp:simplePos x="0" y="0"/>
          <wp:positionH relativeFrom="page">
            <wp:posOffset>899757</wp:posOffset>
          </wp:positionH>
          <wp:positionV relativeFrom="paragraph">
            <wp:posOffset>-5183</wp:posOffset>
          </wp:positionV>
          <wp:extent cx="907867" cy="964470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7867" cy="964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PREFEITURA DA</w:t>
    </w:r>
    <w:r>
      <w:rPr>
        <w:spacing w:val="-1"/>
      </w:rPr>
      <w:t xml:space="preserve"> </w:t>
    </w:r>
    <w:r>
      <w:t>CIDADE</w:t>
    </w:r>
    <w:r>
      <w:rPr>
        <w:spacing w:val="-1"/>
      </w:rPr>
      <w:t xml:space="preserve"> </w:t>
    </w:r>
    <w:r>
      <w:t>DE</w:t>
    </w:r>
    <w:r>
      <w:rPr>
        <w:spacing w:val="-2"/>
      </w:rPr>
      <w:t xml:space="preserve"> </w:t>
    </w:r>
    <w:r>
      <w:t>CABO</w:t>
    </w:r>
    <w:r>
      <w:rPr>
        <w:spacing w:val="-3"/>
      </w:rPr>
      <w:t xml:space="preserve"> </w:t>
    </w:r>
    <w:r>
      <w:t>FRIO</w:t>
    </w:r>
  </w:p>
  <w:p w14:paraId="1848AE5F" w14:textId="77777777" w:rsidR="00E27C79" w:rsidRDefault="00E27C79" w:rsidP="00E27C79">
    <w:pPr>
      <w:pStyle w:val="Corpodetexto"/>
      <w:spacing w:line="276" w:lineRule="exact"/>
      <w:ind w:left="2038"/>
      <w:rPr>
        <w:rFonts w:ascii="Arial MT" w:hAnsi="Arial MT"/>
      </w:rPr>
    </w:pPr>
    <w:r>
      <w:rPr>
        <w:rFonts w:ascii="Arial MT" w:hAnsi="Arial MT"/>
      </w:rPr>
      <w:t>Região</w:t>
    </w:r>
    <w:r>
      <w:rPr>
        <w:rFonts w:ascii="Arial MT" w:hAnsi="Arial MT"/>
        <w:spacing w:val="-2"/>
      </w:rPr>
      <w:t xml:space="preserve"> </w:t>
    </w:r>
    <w:r>
      <w:rPr>
        <w:rFonts w:ascii="Arial MT" w:hAnsi="Arial MT"/>
      </w:rPr>
      <w:t>dos</w:t>
    </w:r>
    <w:r>
      <w:rPr>
        <w:rFonts w:ascii="Arial MT" w:hAnsi="Arial MT"/>
        <w:spacing w:val="-3"/>
      </w:rPr>
      <w:t xml:space="preserve"> </w:t>
    </w:r>
    <w:r>
      <w:rPr>
        <w:rFonts w:ascii="Arial MT" w:hAnsi="Arial MT"/>
      </w:rPr>
      <w:t>Lagos</w:t>
    </w:r>
    <w:r>
      <w:rPr>
        <w:rFonts w:ascii="Arial MT" w:hAnsi="Arial MT"/>
        <w:spacing w:val="2"/>
      </w:rPr>
      <w:t xml:space="preserve"> </w:t>
    </w:r>
    <w:r>
      <w:rPr>
        <w:rFonts w:ascii="Arial MT" w:hAnsi="Arial MT"/>
      </w:rPr>
      <w:t>-</w:t>
    </w:r>
    <w:r>
      <w:rPr>
        <w:rFonts w:ascii="Arial MT" w:hAnsi="Arial MT"/>
        <w:spacing w:val="-2"/>
      </w:rPr>
      <w:t xml:space="preserve"> </w:t>
    </w:r>
    <w:r>
      <w:rPr>
        <w:rFonts w:ascii="Arial MT" w:hAnsi="Arial MT"/>
      </w:rPr>
      <w:t>Estado</w:t>
    </w:r>
    <w:r>
      <w:rPr>
        <w:rFonts w:ascii="Arial MT" w:hAnsi="Arial MT"/>
        <w:spacing w:val="-3"/>
      </w:rPr>
      <w:t xml:space="preserve"> </w:t>
    </w:r>
    <w:r>
      <w:rPr>
        <w:rFonts w:ascii="Arial MT" w:hAnsi="Arial MT"/>
      </w:rPr>
      <w:t>do</w:t>
    </w:r>
    <w:r>
      <w:rPr>
        <w:rFonts w:ascii="Arial MT" w:hAnsi="Arial MT"/>
        <w:spacing w:val="-2"/>
      </w:rPr>
      <w:t xml:space="preserve"> </w:t>
    </w:r>
    <w:r>
      <w:rPr>
        <w:rFonts w:ascii="Arial MT" w:hAnsi="Arial MT"/>
      </w:rPr>
      <w:t>Rio</w:t>
    </w:r>
    <w:r>
      <w:rPr>
        <w:rFonts w:ascii="Arial MT" w:hAnsi="Arial MT"/>
        <w:spacing w:val="-1"/>
      </w:rPr>
      <w:t xml:space="preserve"> </w:t>
    </w:r>
    <w:r>
      <w:rPr>
        <w:rFonts w:ascii="Arial MT" w:hAnsi="Arial MT"/>
      </w:rPr>
      <w:t>de</w:t>
    </w:r>
    <w:r>
      <w:rPr>
        <w:rFonts w:ascii="Arial MT" w:hAnsi="Arial MT"/>
        <w:spacing w:val="-3"/>
      </w:rPr>
      <w:t xml:space="preserve"> </w:t>
    </w:r>
    <w:r>
      <w:rPr>
        <w:rFonts w:ascii="Arial MT" w:hAnsi="Arial MT"/>
      </w:rPr>
      <w:t>Janeiro</w:t>
    </w:r>
  </w:p>
  <w:p w14:paraId="375635F3" w14:textId="77777777" w:rsidR="00E27C79" w:rsidRDefault="00E27C79" w:rsidP="00E27C79">
    <w:pPr>
      <w:spacing w:before="229"/>
      <w:ind w:left="2038" w:right="2855"/>
      <w:rPr>
        <w:rFonts w:ascii="Arial" w:hAnsi="Arial"/>
        <w:b/>
        <w:i/>
        <w:sz w:val="20"/>
      </w:rPr>
    </w:pPr>
    <w:r>
      <w:rPr>
        <w:rFonts w:ascii="Arial" w:hAnsi="Arial"/>
        <w:b/>
        <w:i/>
        <w:sz w:val="20"/>
      </w:rPr>
      <w:t>SECRETARIA MUNICIPAL ADMINISTRAÇÃO</w:t>
    </w:r>
    <w:r>
      <w:rPr>
        <w:rFonts w:ascii="Arial" w:hAnsi="Arial"/>
        <w:b/>
        <w:i/>
        <w:spacing w:val="1"/>
        <w:sz w:val="20"/>
      </w:rPr>
      <w:t xml:space="preserve"> </w:t>
    </w:r>
    <w:r>
      <w:rPr>
        <w:rFonts w:ascii="Arial" w:hAnsi="Arial"/>
        <w:b/>
        <w:i/>
        <w:sz w:val="20"/>
      </w:rPr>
      <w:t>COORDENADORIA</w:t>
    </w:r>
    <w:r>
      <w:rPr>
        <w:rFonts w:ascii="Arial" w:hAnsi="Arial"/>
        <w:b/>
        <w:i/>
        <w:spacing w:val="-4"/>
        <w:sz w:val="20"/>
      </w:rPr>
      <w:t xml:space="preserve"> </w:t>
    </w:r>
    <w:r>
      <w:rPr>
        <w:rFonts w:ascii="Arial" w:hAnsi="Arial"/>
        <w:b/>
        <w:i/>
        <w:sz w:val="20"/>
      </w:rPr>
      <w:t>GERAL</w:t>
    </w:r>
    <w:r>
      <w:rPr>
        <w:rFonts w:ascii="Arial" w:hAnsi="Arial"/>
        <w:b/>
        <w:i/>
        <w:spacing w:val="-3"/>
        <w:sz w:val="20"/>
      </w:rPr>
      <w:t xml:space="preserve"> </w:t>
    </w:r>
    <w:r>
      <w:rPr>
        <w:rFonts w:ascii="Arial" w:hAnsi="Arial"/>
        <w:b/>
        <w:i/>
        <w:sz w:val="20"/>
      </w:rPr>
      <w:t>DE</w:t>
    </w:r>
    <w:r>
      <w:rPr>
        <w:rFonts w:ascii="Arial" w:hAnsi="Arial"/>
        <w:b/>
        <w:i/>
        <w:spacing w:val="-4"/>
        <w:sz w:val="20"/>
      </w:rPr>
      <w:t xml:space="preserve"> </w:t>
    </w:r>
    <w:r>
      <w:rPr>
        <w:rFonts w:ascii="Arial" w:hAnsi="Arial"/>
        <w:b/>
        <w:i/>
        <w:sz w:val="20"/>
      </w:rPr>
      <w:t>GESTÃO</w:t>
    </w:r>
    <w:r>
      <w:rPr>
        <w:rFonts w:ascii="Arial" w:hAnsi="Arial"/>
        <w:b/>
        <w:i/>
        <w:spacing w:val="-3"/>
        <w:sz w:val="20"/>
      </w:rPr>
      <w:t xml:space="preserve"> </w:t>
    </w:r>
    <w:r>
      <w:rPr>
        <w:rFonts w:ascii="Arial" w:hAnsi="Arial"/>
        <w:b/>
        <w:i/>
        <w:sz w:val="20"/>
      </w:rPr>
      <w:t>INSTITUCIONAL</w:t>
    </w:r>
  </w:p>
  <w:p w14:paraId="64B20D28" w14:textId="77777777" w:rsidR="00C30149" w:rsidRDefault="00C30149" w:rsidP="00E27C79">
    <w:pPr>
      <w:spacing w:before="229"/>
      <w:ind w:left="2038" w:right="2855"/>
      <w:rPr>
        <w:rFonts w:ascii="Arial" w:hAnsi="Arial"/>
        <w:b/>
        <w:i/>
        <w:sz w:val="20"/>
      </w:rPr>
    </w:pPr>
  </w:p>
  <w:p w14:paraId="1F4674FE" w14:textId="4C7497A2" w:rsidR="00886BE2" w:rsidRDefault="00497C49">
    <w:pPr>
      <w:pStyle w:val="Corpodetexto"/>
      <w:spacing w:line="14" w:lineRule="auto"/>
      <w:rPr>
        <w:sz w:val="6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8F75F7" wp14:editId="0263DF27">
              <wp:simplePos x="0" y="0"/>
              <wp:positionH relativeFrom="page">
                <wp:posOffset>2107565</wp:posOffset>
              </wp:positionH>
              <wp:positionV relativeFrom="page">
                <wp:posOffset>570865</wp:posOffset>
              </wp:positionV>
              <wp:extent cx="3792220" cy="2387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22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D4B03" w14:textId="7D206835" w:rsidR="00886BE2" w:rsidRDefault="00886BE2">
                          <w:pPr>
                            <w:spacing w:before="10"/>
                            <w:ind w:left="20"/>
                            <w:rPr>
                              <w:rFonts w:ascii="Arial"/>
                              <w:b/>
                              <w:sz w:val="3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F75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65.95pt;margin-top:44.95pt;width:298.6pt;height:18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" filled="f" stroked="f">
              <v:textbox inset="0,0,0,0">
                <w:txbxContent>
                  <w:p w14:paraId="50AD4B03" w14:textId="7D206835" w:rsidR="00886BE2" w:rsidRDefault="00886BE2">
                    <w:pPr>
                      <w:spacing w:before="10"/>
                      <w:ind w:left="20"/>
                      <w:rPr>
                        <w:rFonts w:ascii="Arial"/>
                        <w:b/>
                        <w:sz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BE2"/>
    <w:rsid w:val="00001E36"/>
    <w:rsid w:val="0000681C"/>
    <w:rsid w:val="000125D2"/>
    <w:rsid w:val="000401C4"/>
    <w:rsid w:val="00066ABE"/>
    <w:rsid w:val="0007340F"/>
    <w:rsid w:val="00073B34"/>
    <w:rsid w:val="000772C1"/>
    <w:rsid w:val="00077414"/>
    <w:rsid w:val="00086131"/>
    <w:rsid w:val="00095F14"/>
    <w:rsid w:val="000A233D"/>
    <w:rsid w:val="000A2D5E"/>
    <w:rsid w:val="000A328B"/>
    <w:rsid w:val="000B0371"/>
    <w:rsid w:val="000B3ED5"/>
    <w:rsid w:val="000C4D8E"/>
    <w:rsid w:val="000D1F14"/>
    <w:rsid w:val="000E08D4"/>
    <w:rsid w:val="00120C20"/>
    <w:rsid w:val="00126132"/>
    <w:rsid w:val="001363B9"/>
    <w:rsid w:val="001955C2"/>
    <w:rsid w:val="00197FD0"/>
    <w:rsid w:val="001A0030"/>
    <w:rsid w:val="001B3C4C"/>
    <w:rsid w:val="001C2052"/>
    <w:rsid w:val="001E3618"/>
    <w:rsid w:val="001E36C7"/>
    <w:rsid w:val="001F4F3C"/>
    <w:rsid w:val="00206575"/>
    <w:rsid w:val="002369AC"/>
    <w:rsid w:val="00246A44"/>
    <w:rsid w:val="00250D65"/>
    <w:rsid w:val="002612A0"/>
    <w:rsid w:val="00265FBA"/>
    <w:rsid w:val="00271539"/>
    <w:rsid w:val="00293BF2"/>
    <w:rsid w:val="002A1564"/>
    <w:rsid w:val="002A2C4B"/>
    <w:rsid w:val="002A43BB"/>
    <w:rsid w:val="002B72BB"/>
    <w:rsid w:val="002C22B3"/>
    <w:rsid w:val="002D478D"/>
    <w:rsid w:val="002D5C55"/>
    <w:rsid w:val="00306826"/>
    <w:rsid w:val="00310169"/>
    <w:rsid w:val="00320DE8"/>
    <w:rsid w:val="00321A74"/>
    <w:rsid w:val="003308FC"/>
    <w:rsid w:val="00332E5B"/>
    <w:rsid w:val="00340E09"/>
    <w:rsid w:val="0036395B"/>
    <w:rsid w:val="00366A3A"/>
    <w:rsid w:val="00375EFF"/>
    <w:rsid w:val="003855C4"/>
    <w:rsid w:val="003A408C"/>
    <w:rsid w:val="003B47F7"/>
    <w:rsid w:val="0040153E"/>
    <w:rsid w:val="0044710E"/>
    <w:rsid w:val="004854C5"/>
    <w:rsid w:val="00495CAD"/>
    <w:rsid w:val="00497C49"/>
    <w:rsid w:val="004E314B"/>
    <w:rsid w:val="004F4904"/>
    <w:rsid w:val="00514BF2"/>
    <w:rsid w:val="00523BC0"/>
    <w:rsid w:val="00527359"/>
    <w:rsid w:val="00551E99"/>
    <w:rsid w:val="005618D2"/>
    <w:rsid w:val="00565385"/>
    <w:rsid w:val="00565E8C"/>
    <w:rsid w:val="00573592"/>
    <w:rsid w:val="00577E86"/>
    <w:rsid w:val="00583A4C"/>
    <w:rsid w:val="0059453F"/>
    <w:rsid w:val="005A4D99"/>
    <w:rsid w:val="005B40ED"/>
    <w:rsid w:val="005F795E"/>
    <w:rsid w:val="0060308F"/>
    <w:rsid w:val="00644FE5"/>
    <w:rsid w:val="0066523D"/>
    <w:rsid w:val="00677215"/>
    <w:rsid w:val="006819C7"/>
    <w:rsid w:val="006952F5"/>
    <w:rsid w:val="006C1C66"/>
    <w:rsid w:val="006D06E5"/>
    <w:rsid w:val="006E7693"/>
    <w:rsid w:val="006F692D"/>
    <w:rsid w:val="007047C4"/>
    <w:rsid w:val="00724CC1"/>
    <w:rsid w:val="007809A3"/>
    <w:rsid w:val="007901B4"/>
    <w:rsid w:val="0079566D"/>
    <w:rsid w:val="007B01C9"/>
    <w:rsid w:val="007C0DEB"/>
    <w:rsid w:val="007C7B18"/>
    <w:rsid w:val="007D0C22"/>
    <w:rsid w:val="007F2733"/>
    <w:rsid w:val="00816C89"/>
    <w:rsid w:val="00821F51"/>
    <w:rsid w:val="00837ABA"/>
    <w:rsid w:val="00840679"/>
    <w:rsid w:val="0085355E"/>
    <w:rsid w:val="00863C21"/>
    <w:rsid w:val="00886BE2"/>
    <w:rsid w:val="008B306F"/>
    <w:rsid w:val="008D33D3"/>
    <w:rsid w:val="008D4FFE"/>
    <w:rsid w:val="008D76F4"/>
    <w:rsid w:val="008E279A"/>
    <w:rsid w:val="008E318B"/>
    <w:rsid w:val="00924761"/>
    <w:rsid w:val="00941F7D"/>
    <w:rsid w:val="00945506"/>
    <w:rsid w:val="00962B26"/>
    <w:rsid w:val="009810CF"/>
    <w:rsid w:val="00984D60"/>
    <w:rsid w:val="009A2583"/>
    <w:rsid w:val="009A2B19"/>
    <w:rsid w:val="009B6FDE"/>
    <w:rsid w:val="009C4B23"/>
    <w:rsid w:val="009D33F5"/>
    <w:rsid w:val="009D5F9E"/>
    <w:rsid w:val="009E13DC"/>
    <w:rsid w:val="009E1D7D"/>
    <w:rsid w:val="009F0F74"/>
    <w:rsid w:val="009F1870"/>
    <w:rsid w:val="009F43FE"/>
    <w:rsid w:val="00A17696"/>
    <w:rsid w:val="00A47293"/>
    <w:rsid w:val="00A47D7F"/>
    <w:rsid w:val="00A50110"/>
    <w:rsid w:val="00A52B8B"/>
    <w:rsid w:val="00A66B49"/>
    <w:rsid w:val="00A8286B"/>
    <w:rsid w:val="00A90E23"/>
    <w:rsid w:val="00A96B55"/>
    <w:rsid w:val="00AC12CC"/>
    <w:rsid w:val="00AC4589"/>
    <w:rsid w:val="00AC60FF"/>
    <w:rsid w:val="00AE2C0D"/>
    <w:rsid w:val="00B04A9D"/>
    <w:rsid w:val="00B07B4D"/>
    <w:rsid w:val="00B61294"/>
    <w:rsid w:val="00B72EB4"/>
    <w:rsid w:val="00B8058B"/>
    <w:rsid w:val="00B92A00"/>
    <w:rsid w:val="00BA41B7"/>
    <w:rsid w:val="00BB119F"/>
    <w:rsid w:val="00BC1CC8"/>
    <w:rsid w:val="00BD0CFD"/>
    <w:rsid w:val="00BE04B0"/>
    <w:rsid w:val="00BF3A33"/>
    <w:rsid w:val="00BF3E7E"/>
    <w:rsid w:val="00C201B8"/>
    <w:rsid w:val="00C27621"/>
    <w:rsid w:val="00C30149"/>
    <w:rsid w:val="00C308C3"/>
    <w:rsid w:val="00C40156"/>
    <w:rsid w:val="00C4021C"/>
    <w:rsid w:val="00C751BD"/>
    <w:rsid w:val="00CA1196"/>
    <w:rsid w:val="00CE5483"/>
    <w:rsid w:val="00D01974"/>
    <w:rsid w:val="00D04958"/>
    <w:rsid w:val="00D07197"/>
    <w:rsid w:val="00D1445A"/>
    <w:rsid w:val="00D25598"/>
    <w:rsid w:val="00D34C56"/>
    <w:rsid w:val="00D5147D"/>
    <w:rsid w:val="00D766A9"/>
    <w:rsid w:val="00D77563"/>
    <w:rsid w:val="00D87A73"/>
    <w:rsid w:val="00D91A41"/>
    <w:rsid w:val="00DA0C2E"/>
    <w:rsid w:val="00DB0892"/>
    <w:rsid w:val="00DB3231"/>
    <w:rsid w:val="00DB66C9"/>
    <w:rsid w:val="00DC0977"/>
    <w:rsid w:val="00DF3051"/>
    <w:rsid w:val="00E13F8B"/>
    <w:rsid w:val="00E22086"/>
    <w:rsid w:val="00E237AA"/>
    <w:rsid w:val="00E27C79"/>
    <w:rsid w:val="00E44ABE"/>
    <w:rsid w:val="00E61164"/>
    <w:rsid w:val="00E747C2"/>
    <w:rsid w:val="00E76439"/>
    <w:rsid w:val="00E765E2"/>
    <w:rsid w:val="00E8223D"/>
    <w:rsid w:val="00EB5E4B"/>
    <w:rsid w:val="00ED2B3E"/>
    <w:rsid w:val="00EE6BA2"/>
    <w:rsid w:val="00EF7438"/>
    <w:rsid w:val="00F07FA9"/>
    <w:rsid w:val="00F256DA"/>
    <w:rsid w:val="00F30D74"/>
    <w:rsid w:val="00F3279F"/>
    <w:rsid w:val="00F60661"/>
    <w:rsid w:val="00F61C2D"/>
    <w:rsid w:val="00F73857"/>
    <w:rsid w:val="00F838B4"/>
    <w:rsid w:val="00F942D2"/>
    <w:rsid w:val="00F948E8"/>
    <w:rsid w:val="00FB4C33"/>
    <w:rsid w:val="00FD1C36"/>
    <w:rsid w:val="00FD3C52"/>
    <w:rsid w:val="00FE0F89"/>
    <w:rsid w:val="00FE31CB"/>
    <w:rsid w:val="00FF4675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2FAE96"/>
  <w15:docId w15:val="{7BFA227D-60E7-4533-A2D7-C30CA827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0"/>
      <w:ind w:left="20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styleId="Ttulo2">
    <w:name w:val="heading 2"/>
    <w:basedOn w:val="Normal"/>
    <w:uiPriority w:val="9"/>
    <w:unhideWhenUsed/>
    <w:qFormat/>
    <w:pPr>
      <w:ind w:left="118"/>
      <w:outlineLvl w:val="1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"/>
    </w:pPr>
  </w:style>
  <w:style w:type="paragraph" w:styleId="Cabealho">
    <w:name w:val="header"/>
    <w:basedOn w:val="Normal"/>
    <w:link w:val="CabealhoChar"/>
    <w:uiPriority w:val="99"/>
    <w:unhideWhenUsed/>
    <w:rsid w:val="001261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6132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12613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6132"/>
    <w:rPr>
      <w:rFonts w:ascii="Times New Roman" w:eastAsia="Times New Roman" w:hAnsi="Times New Roman" w:cs="Times New Roman"/>
      <w:lang w:val="pt-PT"/>
    </w:rPr>
  </w:style>
  <w:style w:type="table" w:styleId="Tabelacomgrade">
    <w:name w:val="Table Grid"/>
    <w:basedOn w:val="Tabelanormal"/>
    <w:uiPriority w:val="39"/>
    <w:rsid w:val="0026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B72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72BB"/>
    <w:rPr>
      <w:rFonts w:ascii="Segoe UI" w:eastAsia="Times New Roman" w:hAnsi="Segoe UI" w:cs="Segoe UI"/>
      <w:sz w:val="18"/>
      <w:szCs w:val="18"/>
      <w:lang w:val="pt-PT"/>
    </w:rPr>
  </w:style>
  <w:style w:type="paragraph" w:customStyle="1" w:styleId="TxBrp3">
    <w:name w:val="TxBr_p3"/>
    <w:basedOn w:val="Normal"/>
    <w:rsid w:val="002D478D"/>
    <w:pPr>
      <w:tabs>
        <w:tab w:val="left" w:pos="2619"/>
      </w:tabs>
      <w:adjustRightInd w:val="0"/>
      <w:spacing w:line="1162" w:lineRule="atLeast"/>
      <w:ind w:left="1593" w:hanging="2619"/>
    </w:pPr>
    <w:rPr>
      <w:noProof/>
      <w:sz w:val="24"/>
      <w:szCs w:val="24"/>
      <w:lang w:val="en-US" w:eastAsia="pt-BR"/>
    </w:rPr>
  </w:style>
  <w:style w:type="paragraph" w:customStyle="1" w:styleId="Default">
    <w:name w:val="Default"/>
    <w:rsid w:val="000D1F14"/>
    <w:pPr>
      <w:widowControl/>
      <w:adjustRightInd w:val="0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52672-06D4-4C3C-A139-D15CC970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1750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Alexandre de Almeida Goncalves</cp:lastModifiedBy>
  <cp:revision>18</cp:revision>
  <cp:lastPrinted>2023-03-24T17:28:00Z</cp:lastPrinted>
  <dcterms:created xsi:type="dcterms:W3CDTF">2023-03-20T18:33:00Z</dcterms:created>
  <dcterms:modified xsi:type="dcterms:W3CDTF">2023-03-24T17:35:00Z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2022-01-26T00:00:00Z</vt:filetime>
  </property>
</Properties>
</file>